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37" w:line="219" w:lineRule="auto"/>
        <w:ind w:left="194"/>
        <w:outlineLvl w:val="0"/>
        <w:rPr>
          <w:rFonts w:ascii="宋体" w:hAnsi="宋体" w:eastAsia="宋体" w:cs="宋体"/>
          <w:color w:val="FF0000"/>
          <w:sz w:val="102"/>
          <w:szCs w:val="102"/>
        </w:rPr>
      </w:pPr>
      <w:r>
        <w:rPr>
          <w:rFonts w:ascii="宋体" w:hAnsi="宋体" w:eastAsia="宋体" w:cs="宋体"/>
          <w:b/>
          <w:bCs/>
          <w:color w:val="FF0000"/>
          <w:spacing w:val="-62"/>
          <w:w w:val="64"/>
          <w:sz w:val="102"/>
          <w:szCs w:val="102"/>
        </w:rPr>
        <w:t>贵州商学院学位评定委员会文件</w:t>
      </w:r>
    </w:p>
    <w:p>
      <w:pPr>
        <w:spacing w:line="280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pStyle w:val="3"/>
        <w:spacing w:before="104" w:line="222" w:lineRule="auto"/>
        <w:ind w:left="2236"/>
        <w:rPr>
          <w:rFonts w:ascii="仿宋" w:hAnsi="仿宋" w:eastAsia="仿宋" w:cs="仿宋"/>
          <w:snapToGrid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ascii="仿宋" w:hAnsi="仿宋" w:eastAsia="仿宋" w:cs="仿宋"/>
          <w:snapToGrid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黔商院学位办发〔202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ascii="仿宋" w:hAnsi="仿宋" w:eastAsia="仿宋" w:cs="仿宋"/>
          <w:snapToGrid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〕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1</w:t>
      </w:r>
      <w:r>
        <w:rPr>
          <w:rFonts w:ascii="仿宋" w:hAnsi="仿宋" w:eastAsia="仿宋" w:cs="仿宋"/>
          <w:snapToGrid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号</w:t>
      </w:r>
    </w:p>
    <w:p>
      <w:pPr>
        <w:spacing w:before="96" w:line="60" w:lineRule="exact"/>
        <w:ind w:firstLine="46"/>
      </w:pPr>
      <w:r>
        <w:rPr>
          <w:position w:val="-1"/>
        </w:rPr>
        <w:drawing>
          <wp:inline distT="0" distB="0" distL="0" distR="0">
            <wp:extent cx="5523865" cy="374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4464" cy="38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9" w:lineRule="auto"/>
        <w:rPr>
          <w:rFonts w:ascii="Arial"/>
          <w:sz w:val="21"/>
        </w:rPr>
      </w:pPr>
    </w:p>
    <w:p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  <w:t>关于开展贵州商学院学位评定委员会委员</w:t>
      </w:r>
    </w:p>
    <w:p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  <w:t>遴选工作的通知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85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各部门、各教学院部：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为进一步做好学校学位管理相关工作，充分发挥学位评定委员会的职能和作用，根据《贵州商学院学位评定委员会章程》和《贵州商学院学位评定委员会委员遴选方案》相关规定，现开展贵州商学院学位评定委员会委员遴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32"/>
          <w:shd w:val="clear" w:color="auto" w:fill="FFFFFF"/>
          <w:lang w:val="en-US" w:eastAsia="zh-CN"/>
        </w:rPr>
        <w:t>一、遴选工作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请各单位认真组织学习《贵州商学院学位评定委员会章程》和《贵州商学院学位评定委员会委员遴选方案》，根据推荐条件，通过个人报名和集体推荐的方式推选委员候选人，申请人填写《贵州商学院学位评定委员会委员人选推荐表》，按照名额分配要求，各单位召开会议进行集体研讨，以征求意见和确定委员候选人名单，经公示无异议后上报学位评定委员会办公室（教务处119办公室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32"/>
          <w:shd w:val="clear" w:color="auto" w:fill="FFFFFF"/>
          <w:lang w:val="en-US" w:eastAsia="zh-CN"/>
        </w:rPr>
        <w:t>二、工作要求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（一）各单位推荐委员候选人名单公示时间不少于3天。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snapToGrid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  <w:t>各单位请于2024年3月13日前将《贵州商学院学位评定委员会委员人选推荐表》《贵州商学院学位评定委员会委员人选推荐汇总表》、评选过程材料、公示材料等加盖部门公章提交至学位评定委员会办公室（思齐楼119办公室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napToGrid/>
          <w:color w:val="auto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附件：1.《贵州商学院学位评定委员会章程》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2.《贵州商学院学位评定委员会委员遴选方案》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3.《贵州商学院学位评定委员会委员人选推荐表》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916" w:leftChars="760" w:hanging="320" w:hangingChars="1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4.《贵州商学院学位评定委员会委员人选推荐汇总表》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183515</wp:posOffset>
            </wp:positionV>
            <wp:extent cx="1471295" cy="1464945"/>
            <wp:effectExtent l="0" t="0" r="14605" b="1905"/>
            <wp:wrapNone/>
            <wp:docPr id="3" name="图片 3" descr="教务处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教务处公章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1295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560" w:lineRule="exact"/>
        <w:ind w:left="521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学位评定委员会办公室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5760" w:firstLineChars="18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（教务处代章）</w:t>
      </w:r>
    </w:p>
    <w:tbl>
      <w:tblPr>
        <w:tblStyle w:val="4"/>
        <w:tblpPr w:leftFromText="180" w:rightFromText="180" w:vertAnchor="text" w:horzAnchor="page" w:tblpX="1702" w:tblpY="2191"/>
        <w:tblW w:w="8897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8897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 w:val="0"/>
                <w:color w:val="auto"/>
                <w:spacing w:val="0"/>
                <w:w w:val="100"/>
                <w:kern w:val="2"/>
                <w:sz w:val="32"/>
                <w:szCs w:val="32"/>
                <w:highlight w:val="none"/>
                <w:lang w:val="en-US" w:eastAsia="zh-CN" w:bidi="ar-SA"/>
              </w:rPr>
              <w:t>贵州商学院学位评定委员会办公室     2024年3月5日印发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6080" w:firstLineChars="19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2024年</w:t>
      </w:r>
      <w:r>
        <w:rPr>
          <w:rFonts w:hint="eastAsia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3</w:t>
      </w: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月</w:t>
      </w:r>
      <w:r>
        <w:rPr>
          <w:rFonts w:hint="eastAsia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日</w:t>
      </w:r>
    </w:p>
    <w:sectPr>
      <w:pgSz w:w="11960" w:h="16860"/>
      <w:pgMar w:top="2098" w:right="1474" w:bottom="198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zM3NTg1NzU5MzZiNGE3N2M0MzFmMDcxY2VlYjcwN2YifQ=="/>
  </w:docVars>
  <w:rsids>
    <w:rsidRoot w:val="00000000"/>
    <w:rsid w:val="0B542FDE"/>
    <w:rsid w:val="164440E9"/>
    <w:rsid w:val="1CCE1F45"/>
    <w:rsid w:val="2840342E"/>
    <w:rsid w:val="28B020E8"/>
    <w:rsid w:val="2BB55C01"/>
    <w:rsid w:val="38E52E0C"/>
    <w:rsid w:val="3CA16836"/>
    <w:rsid w:val="3D3B749E"/>
    <w:rsid w:val="3D5A50C0"/>
    <w:rsid w:val="562D6AFA"/>
    <w:rsid w:val="69515345"/>
    <w:rsid w:val="7E1A04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2024-02-26T16:46:00Z</dcterms:created>
  <dc:creator>Kingsoft-PDF</dc:creator>
  <cp:lastModifiedBy>ninosuki</cp:lastModifiedBy>
  <cp:lastPrinted>2024-02-26T08:58:00Z</cp:lastPrinted>
  <dcterms:modified xsi:type="dcterms:W3CDTF">2024-03-05T01:49:29Z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2024-02-26T16:46:52Z</vt:filetime>
  </property>
  <property fmtid="{D5CDD505-2E9C-101B-9397-08002B2CF9AE}" pid="4" name="UsrData">
    <vt:lpwstr>65dc4ff97a7039001fe2103dwl</vt:lpwstr>
  </property>
  <property fmtid="{D5CDD505-2E9C-101B-9397-08002B2CF9AE}" pid="5" name="KSOProductBuildVer">
    <vt:lpwstr>2052-12.1.0.16388</vt:lpwstr>
  </property>
  <property fmtid="{D5CDD505-2E9C-101B-9397-08002B2CF9AE}" pid="6" name="ICV">
    <vt:lpwstr>10C4EE2471F64E7298C6E467B08F3D48_13</vt:lpwstr>
  </property>
</Properties>
</file>