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r>
        <w:rPr>
          <w:rFonts w:ascii="仿宋" w:hAnsi="仿宋" w:eastAsia="仿宋"/>
          <w:b/>
          <w:sz w:val="32"/>
          <w:szCs w:val="32"/>
        </w:rPr>
        <w:t xml:space="preserve">                                          </w:t>
      </w:r>
      <w:r>
        <w:rPr>
          <w:rFonts w:ascii="仿宋" w:hAnsi="仿宋" w:eastAsia="仿宋" w:cs="华文仿宋"/>
          <w:b/>
          <w:sz w:val="32"/>
          <w:szCs w:val="32"/>
        </w:rPr>
        <w:t xml:space="preserve">  </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w:t>
      </w:r>
      <w:r>
        <w:rPr>
          <w:rFonts w:hint="eastAsia" w:ascii="仿宋" w:hAnsi="仿宋" w:eastAsia="仿宋" w:cs="华文仿宋"/>
          <w:sz w:val="32"/>
          <w:szCs w:val="32"/>
        </w:rPr>
        <w:t>（审计服务）</w:t>
      </w:r>
      <w:r>
        <w:rPr>
          <w:rFonts w:ascii="仿宋" w:hAnsi="仿宋" w:eastAsia="仿宋" w:cs="华文仿宋"/>
          <w:sz w:val="32"/>
          <w:szCs w:val="32"/>
        </w:rPr>
        <w:t>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申请书</w:t>
      </w:r>
    </w:p>
    <w:p>
      <w:pPr>
        <w:spacing w:line="560" w:lineRule="exact"/>
        <w:rPr>
          <w:rFonts w:hint="eastAsia"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b/>
          <w:bCs/>
          <w:sz w:val="32"/>
          <w:szCs w:val="32"/>
        </w:rPr>
      </w:pPr>
    </w:p>
    <w:p>
      <w:pPr>
        <w:spacing w:line="560" w:lineRule="exact"/>
        <w:outlineLvl w:val="0"/>
        <w:rPr>
          <w:rFonts w:ascii="仿宋" w:hAnsi="仿宋" w:eastAsia="仿宋" w:cs="仿宋"/>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授  权 </w:t>
      </w:r>
      <w:r>
        <w:rPr>
          <w:rFonts w:hint="eastAsia" w:ascii="方正小标宋简体" w:hAnsi="方正小标宋简体" w:eastAsia="方正小标宋简体" w:cs="方正小标宋简体"/>
          <w:bCs/>
          <w:sz w:val="44"/>
          <w:szCs w:val="44"/>
          <w:lang w:eastAsia="zh-CN"/>
        </w:rPr>
        <w:t>委</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lang w:eastAsia="zh-CN"/>
        </w:rPr>
        <w:t>托</w:t>
      </w:r>
      <w:r>
        <w:rPr>
          <w:rFonts w:hint="eastAsia" w:ascii="方正小标宋简体" w:hAnsi="方正小标宋简体" w:eastAsia="方正小标宋简体" w:cs="方正小标宋简体"/>
          <w:bCs/>
          <w:sz w:val="44"/>
          <w:szCs w:val="44"/>
        </w:rPr>
        <w:t xml:space="preserve"> 书</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ind w:firstLine="640" w:firstLineChars="20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ind w:firstLine="3200" w:firstLineChars="1000"/>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pPr>
        <w:spacing w:line="560" w:lineRule="exact"/>
        <w:rPr>
          <w:rFonts w:ascii="仿宋" w:hAnsi="仿宋" w:eastAsia="仿宋" w:cs="华文仿宋"/>
          <w:b/>
          <w:sz w:val="32"/>
          <w:szCs w:val="32"/>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声  明</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 x年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outlineLvl w:val="0"/>
        <w:rPr>
          <w:rFonts w:ascii="仿宋" w:hAnsi="仿宋" w:eastAsia="仿宋" w:cs="仿宋"/>
          <w:sz w:val="24"/>
          <w:szCs w:val="24"/>
        </w:rPr>
      </w:pPr>
      <w:r>
        <w:rPr>
          <w:rFonts w:hint="eastAsia" w:ascii="仿宋" w:hAnsi="仿宋" w:eastAsia="仿宋" w:cs="华文仿宋"/>
          <w:sz w:val="28"/>
          <w:szCs w:val="28"/>
        </w:rPr>
        <w:br w:type="page"/>
      </w:r>
    </w:p>
    <w:p>
      <w:pPr>
        <w:jc w:val="center"/>
        <w:outlineLvl w:val="0"/>
        <w:rPr>
          <w:rFonts w:ascii="仿宋" w:hAnsi="仿宋" w:eastAsia="仿宋" w:cs="华文仿宋"/>
          <w:b/>
          <w:bCs/>
          <w:sz w:val="28"/>
          <w:szCs w:val="28"/>
        </w:rPr>
      </w:pPr>
      <w:r>
        <w:rPr>
          <w:rFonts w:hint="eastAsia" w:ascii="方正小标宋简体" w:hAnsi="方正小标宋简体" w:eastAsia="方正小标宋简体" w:cs="方正小标宋简体"/>
          <w:sz w:val="36"/>
          <w:szCs w:val="36"/>
        </w:rPr>
        <w:t>综合评分表</w:t>
      </w:r>
      <w:r>
        <w:rPr>
          <w:rFonts w:hint="eastAsia" w:ascii="仿宋" w:hAnsi="仿宋" w:eastAsia="仿宋"/>
          <w:sz w:val="32"/>
          <w:szCs w:val="32"/>
        </w:rPr>
        <w:t>(审计服务采购)</w:t>
      </w:r>
    </w:p>
    <w:tbl>
      <w:tblPr>
        <w:tblStyle w:val="5"/>
        <w:tblW w:w="904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751"/>
        <w:gridCol w:w="717"/>
        <w:gridCol w:w="596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51" w:type="dxa"/>
            <w:gridSpan w:val="2"/>
            <w:vAlign w:val="center"/>
          </w:tcPr>
          <w:p>
            <w:pPr>
              <w:spacing w:line="3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评分因素</w:t>
            </w:r>
          </w:p>
        </w:tc>
        <w:tc>
          <w:tcPr>
            <w:tcW w:w="717" w:type="dxa"/>
            <w:vAlign w:val="center"/>
          </w:tcPr>
          <w:p>
            <w:pPr>
              <w:spacing w:line="3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分值</w:t>
            </w:r>
          </w:p>
        </w:tc>
        <w:tc>
          <w:tcPr>
            <w:tcW w:w="5964" w:type="dxa"/>
            <w:vAlign w:val="center"/>
          </w:tcPr>
          <w:p>
            <w:pPr>
              <w:spacing w:line="3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评分标准</w:t>
            </w:r>
          </w:p>
        </w:tc>
        <w:tc>
          <w:tcPr>
            <w:tcW w:w="1013" w:type="dxa"/>
            <w:vAlign w:val="center"/>
          </w:tcPr>
          <w:p>
            <w:pPr>
              <w:spacing w:line="3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51" w:type="dxa"/>
            <w:gridSpan w:val="2"/>
            <w:vAlign w:val="center"/>
          </w:tcPr>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lang w:val="en-US" w:eastAsia="zh-CN"/>
              </w:rPr>
              <w:t>基本收费</w:t>
            </w:r>
            <w:r>
              <w:rPr>
                <w:rFonts w:hint="eastAsia" w:ascii="华文仿宋" w:hAnsi="华文仿宋" w:eastAsia="华文仿宋" w:cs="华文仿宋"/>
                <w:sz w:val="24"/>
                <w:szCs w:val="24"/>
              </w:rPr>
              <w:t>报价</w:t>
            </w:r>
          </w:p>
        </w:tc>
        <w:tc>
          <w:tcPr>
            <w:tcW w:w="717" w:type="dxa"/>
            <w:vAlign w:val="center"/>
          </w:tcPr>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0</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报价得分A=（报价下浮率-平均报价下浮率）/平均报价下浮率</w:t>
            </w:r>
            <w:r>
              <w:rPr>
                <w:rFonts w:ascii="Arial" w:hAnsi="Arial" w:eastAsia="华文仿宋" w:cs="Arial"/>
                <w:sz w:val="24"/>
                <w:szCs w:val="24"/>
              </w:rPr>
              <w:t>×</w:t>
            </w: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0%。注：1.报价下浮率=平均报价下浮率得</w:t>
            </w: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0分；2.当A</w:t>
            </w:r>
            <w:r>
              <w:rPr>
                <w:rFonts w:hint="eastAsia" w:ascii="微软雅黑" w:hAnsi="微软雅黑" w:eastAsia="微软雅黑" w:cs="微软雅黑"/>
                <w:sz w:val="24"/>
                <w:szCs w:val="24"/>
              </w:rPr>
              <w:t>&gt;</w:t>
            </w:r>
            <w:r>
              <w:rPr>
                <w:rFonts w:hint="eastAsia" w:ascii="华文仿宋" w:hAnsi="华文仿宋" w:eastAsia="华文仿宋" w:cs="华文仿宋"/>
                <w:sz w:val="24"/>
                <w:szCs w:val="24"/>
              </w:rPr>
              <w:t>0时，每高1%减1分，最多减10分；3.当A</w:t>
            </w:r>
            <w:r>
              <w:rPr>
                <w:rFonts w:hint="eastAsia" w:ascii="微软雅黑" w:hAnsi="微软雅黑" w:eastAsia="微软雅黑" w:cs="微软雅黑"/>
                <w:sz w:val="24"/>
                <w:szCs w:val="24"/>
              </w:rPr>
              <w:t>&lt;</w:t>
            </w:r>
            <w:r>
              <w:rPr>
                <w:rFonts w:hint="eastAsia" w:ascii="华文仿宋" w:hAnsi="华文仿宋" w:eastAsia="华文仿宋" w:cs="华文仿宋"/>
                <w:sz w:val="24"/>
                <w:szCs w:val="24"/>
              </w:rPr>
              <w:t>0时，每低1%减2分，最多减10分</w:t>
            </w:r>
            <w:r>
              <w:rPr>
                <w:rFonts w:hint="eastAsia" w:ascii="华文仿宋" w:hAnsi="华文仿宋" w:eastAsia="华文仿宋" w:cs="华文仿宋"/>
                <w:sz w:val="24"/>
                <w:szCs w:val="24"/>
                <w:lang w:eastAsia="zh-CN"/>
              </w:rPr>
              <w:t>。</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51" w:type="dxa"/>
            <w:gridSpan w:val="2"/>
            <w:vAlign w:val="center"/>
          </w:tcPr>
          <w:p>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追加费用</w:t>
            </w:r>
            <w:r>
              <w:rPr>
                <w:rFonts w:hint="eastAsia" w:ascii="华文仿宋" w:hAnsi="华文仿宋" w:eastAsia="华文仿宋" w:cs="华文仿宋"/>
                <w:sz w:val="24"/>
                <w:szCs w:val="24"/>
              </w:rPr>
              <w:t>报价</w:t>
            </w:r>
          </w:p>
        </w:tc>
        <w:tc>
          <w:tcPr>
            <w:tcW w:w="717" w:type="dxa"/>
            <w:vAlign w:val="center"/>
          </w:tcPr>
          <w:p>
            <w:pPr>
              <w:spacing w:line="36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10</w:t>
            </w:r>
          </w:p>
        </w:tc>
        <w:tc>
          <w:tcPr>
            <w:tcW w:w="5964" w:type="dxa"/>
            <w:vAlign w:val="center"/>
          </w:tcPr>
          <w:p>
            <w:pPr>
              <w:spacing w:line="360" w:lineRule="exact"/>
              <w:rPr>
                <w:rFonts w:hint="eastAsia" w:ascii="华文仿宋" w:hAnsi="华文仿宋" w:eastAsia="华文仿宋" w:cs="华文仿宋"/>
                <w:sz w:val="24"/>
                <w:szCs w:val="24"/>
              </w:rPr>
            </w:pPr>
            <w:r>
              <w:rPr>
                <w:rFonts w:hint="eastAsia" w:ascii="华文仿宋" w:hAnsi="华文仿宋" w:eastAsia="华文仿宋" w:cs="华文仿宋"/>
                <w:sz w:val="24"/>
                <w:szCs w:val="24"/>
              </w:rPr>
              <w:t>报价得分A=（报价下浮率-平均报价下浮率）/平均报价下浮率</w:t>
            </w:r>
            <w:r>
              <w:rPr>
                <w:rFonts w:ascii="Arial" w:hAnsi="Arial" w:eastAsia="华文仿宋" w:cs="Arial"/>
                <w:sz w:val="24"/>
                <w:szCs w:val="24"/>
              </w:rPr>
              <w:t>×</w:t>
            </w: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0%。注：1.报价下浮率=平均报价下浮率得</w:t>
            </w: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0分；2.当A</w:t>
            </w:r>
            <w:r>
              <w:rPr>
                <w:rFonts w:hint="eastAsia" w:ascii="微软雅黑" w:hAnsi="微软雅黑" w:eastAsia="微软雅黑" w:cs="微软雅黑"/>
                <w:sz w:val="24"/>
                <w:szCs w:val="24"/>
              </w:rPr>
              <w:t>&gt;</w:t>
            </w:r>
            <w:r>
              <w:rPr>
                <w:rFonts w:hint="eastAsia" w:ascii="华文仿宋" w:hAnsi="华文仿宋" w:eastAsia="华文仿宋" w:cs="华文仿宋"/>
                <w:sz w:val="24"/>
                <w:szCs w:val="24"/>
              </w:rPr>
              <w:t>0时，每高1%减1分，最多减10分；3.当A</w:t>
            </w:r>
            <w:r>
              <w:rPr>
                <w:rFonts w:hint="eastAsia" w:ascii="微软雅黑" w:hAnsi="微软雅黑" w:eastAsia="微软雅黑" w:cs="微软雅黑"/>
                <w:sz w:val="24"/>
                <w:szCs w:val="24"/>
              </w:rPr>
              <w:t>&lt;</w:t>
            </w:r>
            <w:r>
              <w:rPr>
                <w:rFonts w:hint="eastAsia" w:ascii="华文仿宋" w:hAnsi="华文仿宋" w:eastAsia="华文仿宋" w:cs="华文仿宋"/>
                <w:sz w:val="24"/>
                <w:szCs w:val="24"/>
              </w:rPr>
              <w:t>0时，每低1%减2分，最多减10分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4.结算审核追加费用收费费率为5% 。</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0" w:type="dxa"/>
            <w:vMerge w:val="restart"/>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商务标</w:t>
            </w:r>
          </w:p>
        </w:tc>
        <w:tc>
          <w:tcPr>
            <w:tcW w:w="751"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企业实力</w:t>
            </w:r>
          </w:p>
        </w:tc>
        <w:tc>
          <w:tcPr>
            <w:tcW w:w="717" w:type="dxa"/>
            <w:vAlign w:val="center"/>
          </w:tcPr>
          <w:p>
            <w:pPr>
              <w:spacing w:line="360" w:lineRule="exact"/>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6</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注册资金（出资额）</w:t>
            </w: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00万元（含）-</w:t>
            </w: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00万元（不含）得</w:t>
            </w: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分，注册资金（出资额）</w:t>
            </w:r>
            <w:r>
              <w:rPr>
                <w:rFonts w:hint="eastAsia" w:ascii="华文仿宋" w:hAnsi="华文仿宋" w:eastAsia="华文仿宋" w:cs="华文仿宋"/>
                <w:sz w:val="24"/>
                <w:szCs w:val="24"/>
                <w:lang w:val="en-US" w:eastAsia="zh-CN"/>
              </w:rPr>
              <w:t>300</w:t>
            </w:r>
            <w:r>
              <w:rPr>
                <w:rFonts w:hint="eastAsia" w:ascii="华文仿宋" w:hAnsi="华文仿宋" w:eastAsia="华文仿宋" w:cs="华文仿宋"/>
                <w:sz w:val="24"/>
                <w:szCs w:val="24"/>
              </w:rPr>
              <w:t>万元（含）-</w:t>
            </w:r>
            <w:r>
              <w:rPr>
                <w:rFonts w:hint="eastAsia" w:ascii="华文仿宋" w:hAnsi="华文仿宋" w:eastAsia="华文仿宋" w:cs="华文仿宋"/>
                <w:sz w:val="24"/>
                <w:szCs w:val="24"/>
                <w:lang w:val="en-US" w:eastAsia="zh-CN"/>
              </w:rPr>
              <w:t>5</w:t>
            </w:r>
            <w:r>
              <w:rPr>
                <w:rFonts w:hint="eastAsia" w:ascii="华文仿宋" w:hAnsi="华文仿宋" w:eastAsia="华文仿宋" w:cs="华文仿宋"/>
                <w:sz w:val="24"/>
                <w:szCs w:val="24"/>
              </w:rPr>
              <w:t>00万元（不含）得</w:t>
            </w: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分，</w:t>
            </w:r>
            <w:r>
              <w:rPr>
                <w:rFonts w:hint="eastAsia" w:ascii="华文仿宋" w:hAnsi="华文仿宋" w:eastAsia="华文仿宋" w:cs="华文仿宋"/>
                <w:sz w:val="24"/>
                <w:szCs w:val="24"/>
                <w:lang w:val="en-US" w:eastAsia="zh-CN"/>
              </w:rPr>
              <w:t>5</w:t>
            </w:r>
            <w:r>
              <w:rPr>
                <w:rFonts w:hint="eastAsia" w:ascii="华文仿宋" w:hAnsi="华文仿宋" w:eastAsia="华文仿宋" w:cs="华文仿宋"/>
                <w:sz w:val="24"/>
                <w:szCs w:val="24"/>
              </w:rPr>
              <w:t>00万元（含）以上得</w:t>
            </w:r>
            <w:r>
              <w:rPr>
                <w:rFonts w:hint="eastAsia" w:ascii="华文仿宋" w:hAnsi="华文仿宋" w:eastAsia="华文仿宋" w:cs="华文仿宋"/>
                <w:sz w:val="24"/>
                <w:szCs w:val="24"/>
                <w:lang w:val="en-US" w:eastAsia="zh-CN"/>
              </w:rPr>
              <w:t>6</w:t>
            </w:r>
            <w:r>
              <w:rPr>
                <w:rFonts w:hint="eastAsia" w:ascii="华文仿宋" w:hAnsi="华文仿宋" w:eastAsia="华文仿宋" w:cs="华文仿宋"/>
                <w:sz w:val="24"/>
                <w:szCs w:val="24"/>
              </w:rPr>
              <w:t>分。</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pacing w:line="360" w:lineRule="exact"/>
              <w:rPr>
                <w:rFonts w:ascii="华文仿宋" w:hAnsi="华文仿宋" w:eastAsia="华文仿宋" w:cs="华文仿宋"/>
                <w:sz w:val="24"/>
                <w:szCs w:val="24"/>
              </w:rPr>
            </w:pPr>
          </w:p>
        </w:tc>
        <w:tc>
          <w:tcPr>
            <w:tcW w:w="751"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企业业绩</w:t>
            </w:r>
          </w:p>
        </w:tc>
        <w:tc>
          <w:tcPr>
            <w:tcW w:w="717" w:type="dxa"/>
            <w:vAlign w:val="center"/>
          </w:tcPr>
          <w:p>
            <w:pPr>
              <w:spacing w:line="360" w:lineRule="exact"/>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8</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近3年完成类似</w:t>
            </w:r>
            <w:r>
              <w:rPr>
                <w:rFonts w:hint="eastAsia" w:ascii="华文仿宋" w:hAnsi="华文仿宋" w:eastAsia="华文仿宋" w:cs="华文仿宋"/>
                <w:sz w:val="24"/>
                <w:szCs w:val="24"/>
                <w:lang w:eastAsia="zh-CN"/>
              </w:rPr>
              <w:t>结算</w:t>
            </w:r>
            <w:r>
              <w:rPr>
                <w:rFonts w:hint="eastAsia" w:ascii="华文仿宋" w:hAnsi="华文仿宋" w:eastAsia="华文仿宋" w:cs="华文仿宋"/>
                <w:sz w:val="24"/>
                <w:szCs w:val="24"/>
              </w:rPr>
              <w:t>服务</w:t>
            </w:r>
            <w:r>
              <w:rPr>
                <w:rFonts w:hint="eastAsia" w:ascii="华文仿宋" w:hAnsi="华文仿宋" w:eastAsia="华文仿宋" w:cs="华文仿宋"/>
                <w:sz w:val="24"/>
                <w:szCs w:val="24"/>
                <w:lang w:eastAsia="zh-CN"/>
              </w:rPr>
              <w:t>工程</w:t>
            </w:r>
            <w:r>
              <w:rPr>
                <w:rFonts w:hint="eastAsia" w:ascii="华文仿宋" w:hAnsi="华文仿宋" w:eastAsia="华文仿宋" w:cs="华文仿宋"/>
                <w:sz w:val="24"/>
                <w:szCs w:val="24"/>
              </w:rPr>
              <w:t>合同金额以上的，每提供1个得1分，最多得</w:t>
            </w:r>
            <w:r>
              <w:rPr>
                <w:rFonts w:hint="eastAsia" w:ascii="华文仿宋" w:hAnsi="华文仿宋" w:eastAsia="华文仿宋" w:cs="华文仿宋"/>
                <w:sz w:val="24"/>
                <w:szCs w:val="24"/>
                <w:lang w:val="en-US" w:eastAsia="zh-CN"/>
              </w:rPr>
              <w:t>8</w:t>
            </w:r>
            <w:r>
              <w:rPr>
                <w:rFonts w:hint="eastAsia" w:ascii="华文仿宋" w:hAnsi="华文仿宋" w:eastAsia="华文仿宋" w:cs="华文仿宋"/>
                <w:sz w:val="24"/>
                <w:szCs w:val="24"/>
              </w:rPr>
              <w:t>分。提供合同复印件或扫描件。</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pacing w:line="360" w:lineRule="exact"/>
              <w:rPr>
                <w:rFonts w:ascii="华文仿宋" w:hAnsi="华文仿宋" w:eastAsia="华文仿宋" w:cs="华文仿宋"/>
                <w:sz w:val="24"/>
                <w:szCs w:val="24"/>
              </w:rPr>
            </w:pPr>
          </w:p>
        </w:tc>
        <w:tc>
          <w:tcPr>
            <w:tcW w:w="751" w:type="dxa"/>
            <w:vMerge w:val="restart"/>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项目负责人职称及业绩</w:t>
            </w:r>
          </w:p>
        </w:tc>
        <w:tc>
          <w:tcPr>
            <w:tcW w:w="717" w:type="dxa"/>
            <w:vMerge w:val="restart"/>
            <w:vAlign w:val="center"/>
          </w:tcPr>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15</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项目负责人具有项目对应的工程造价专业高级职称证</w:t>
            </w:r>
            <w:r>
              <w:rPr>
                <w:rFonts w:hint="eastAsia" w:ascii="华文仿宋" w:hAnsi="华文仿宋" w:eastAsia="华文仿宋" w:cs="华文仿宋"/>
                <w:sz w:val="24"/>
                <w:szCs w:val="24"/>
                <w:lang w:eastAsia="zh-CN"/>
              </w:rPr>
              <w:t>书</w:t>
            </w:r>
            <w:r>
              <w:rPr>
                <w:rFonts w:hint="eastAsia" w:ascii="华文仿宋" w:hAnsi="华文仿宋" w:eastAsia="华文仿宋" w:cs="华文仿宋"/>
                <w:sz w:val="24"/>
                <w:szCs w:val="24"/>
              </w:rPr>
              <w:t>的得</w:t>
            </w:r>
            <w:r>
              <w:rPr>
                <w:rFonts w:hint="eastAsia" w:ascii="华文仿宋" w:hAnsi="华文仿宋" w:eastAsia="华文仿宋" w:cs="华文仿宋"/>
                <w:sz w:val="24"/>
                <w:szCs w:val="24"/>
                <w:lang w:val="en-US" w:eastAsia="zh-CN"/>
              </w:rPr>
              <w:t>5</w:t>
            </w:r>
            <w:r>
              <w:rPr>
                <w:rFonts w:hint="eastAsia" w:ascii="华文仿宋" w:hAnsi="华文仿宋" w:eastAsia="华文仿宋" w:cs="华文仿宋"/>
                <w:sz w:val="24"/>
                <w:szCs w:val="24"/>
              </w:rPr>
              <w:t>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（提供项目负责人相关专业职称证书复印件或扫描件）</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00" w:type="dxa"/>
            <w:vMerge w:val="continue"/>
            <w:vAlign w:val="center"/>
          </w:tcPr>
          <w:p>
            <w:pPr>
              <w:spacing w:line="360" w:lineRule="exact"/>
              <w:rPr>
                <w:rFonts w:ascii="华文仿宋" w:hAnsi="华文仿宋" w:eastAsia="华文仿宋" w:cs="华文仿宋"/>
                <w:sz w:val="24"/>
                <w:szCs w:val="24"/>
              </w:rPr>
            </w:pPr>
          </w:p>
        </w:tc>
        <w:tc>
          <w:tcPr>
            <w:tcW w:w="751" w:type="dxa"/>
            <w:vMerge w:val="continue"/>
            <w:vAlign w:val="center"/>
          </w:tcPr>
          <w:p>
            <w:pPr>
              <w:spacing w:line="360" w:lineRule="exact"/>
              <w:rPr>
                <w:rFonts w:ascii="华文仿宋" w:hAnsi="华文仿宋" w:eastAsia="华文仿宋" w:cs="华文仿宋"/>
                <w:sz w:val="24"/>
                <w:szCs w:val="24"/>
              </w:rPr>
            </w:pPr>
          </w:p>
        </w:tc>
        <w:tc>
          <w:tcPr>
            <w:tcW w:w="717" w:type="dxa"/>
            <w:vMerge w:val="continue"/>
            <w:vAlign w:val="center"/>
          </w:tcPr>
          <w:p>
            <w:pPr>
              <w:spacing w:line="360" w:lineRule="exact"/>
              <w:jc w:val="center"/>
              <w:rPr>
                <w:rFonts w:ascii="华文仿宋" w:hAnsi="华文仿宋" w:eastAsia="华文仿宋" w:cs="华文仿宋"/>
                <w:sz w:val="24"/>
                <w:szCs w:val="24"/>
              </w:rPr>
            </w:pPr>
          </w:p>
        </w:tc>
        <w:tc>
          <w:tcPr>
            <w:tcW w:w="5964" w:type="dxa"/>
            <w:vAlign w:val="center"/>
          </w:tcPr>
          <w:p>
            <w:pPr>
              <w:spacing w:line="360" w:lineRule="exact"/>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eastAsia="zh-CN"/>
              </w:rPr>
              <w:t>项目负责人近</w:t>
            </w:r>
            <w:r>
              <w:rPr>
                <w:rFonts w:hint="eastAsia" w:ascii="华文仿宋" w:hAnsi="华文仿宋" w:eastAsia="华文仿宋" w:cs="华文仿宋"/>
                <w:sz w:val="24"/>
                <w:szCs w:val="24"/>
                <w:lang w:val="en-US" w:eastAsia="zh-CN"/>
              </w:rPr>
              <w:t>3年</w:t>
            </w:r>
            <w:r>
              <w:rPr>
                <w:rFonts w:hint="eastAsia" w:ascii="华文仿宋" w:hAnsi="华文仿宋" w:eastAsia="华文仿宋" w:cs="华文仿宋"/>
                <w:sz w:val="24"/>
                <w:szCs w:val="24"/>
              </w:rPr>
              <w:t>承担过类似项目合同金额以上的，每提供1个得2分，最多得</w:t>
            </w:r>
            <w:r>
              <w:rPr>
                <w:rFonts w:hint="eastAsia" w:ascii="华文仿宋" w:hAnsi="华文仿宋" w:eastAsia="华文仿宋" w:cs="华文仿宋"/>
                <w:sz w:val="24"/>
                <w:szCs w:val="24"/>
                <w:lang w:val="en-US" w:eastAsia="zh-CN"/>
              </w:rPr>
              <w:t>10</w:t>
            </w:r>
            <w:r>
              <w:rPr>
                <w:rFonts w:hint="eastAsia" w:ascii="华文仿宋" w:hAnsi="华文仿宋" w:eastAsia="华文仿宋" w:cs="华文仿宋"/>
                <w:sz w:val="24"/>
                <w:szCs w:val="24"/>
              </w:rPr>
              <w:t>分。提供合同复印件或扫描件</w:t>
            </w:r>
            <w:r>
              <w:rPr>
                <w:rFonts w:hint="eastAsia" w:ascii="华文仿宋" w:hAnsi="华文仿宋" w:eastAsia="华文仿宋" w:cs="华文仿宋"/>
                <w:sz w:val="24"/>
                <w:szCs w:val="24"/>
                <w:lang w:eastAsia="zh-CN"/>
              </w:rPr>
              <w:t>。</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00" w:type="dxa"/>
            <w:vMerge w:val="restart"/>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技术标</w:t>
            </w:r>
          </w:p>
        </w:tc>
        <w:tc>
          <w:tcPr>
            <w:tcW w:w="751"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服务方案</w:t>
            </w:r>
          </w:p>
        </w:tc>
        <w:tc>
          <w:tcPr>
            <w:tcW w:w="717" w:type="dxa"/>
            <w:vAlign w:val="center"/>
          </w:tcPr>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20</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方案好得20～10分，一般得9～5分；差得4～1分</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pacing w:line="360" w:lineRule="exact"/>
              <w:rPr>
                <w:rFonts w:ascii="华文仿宋" w:hAnsi="华文仿宋" w:eastAsia="华文仿宋" w:cs="华文仿宋"/>
                <w:sz w:val="24"/>
                <w:szCs w:val="24"/>
              </w:rPr>
            </w:pPr>
          </w:p>
        </w:tc>
        <w:tc>
          <w:tcPr>
            <w:tcW w:w="751"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阐述方案</w:t>
            </w:r>
          </w:p>
        </w:tc>
        <w:tc>
          <w:tcPr>
            <w:tcW w:w="717" w:type="dxa"/>
            <w:vAlign w:val="center"/>
          </w:tcPr>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10</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根据项目负责人到场对服务方案阐述情况：10～7分，一般得6～3分，差得3～0分。注：持职业证书和身份证复印件。项目负责人未能到场阐述的，此项不得分。</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pacing w:line="360" w:lineRule="exact"/>
              <w:rPr>
                <w:rFonts w:ascii="华文仿宋" w:hAnsi="华文仿宋" w:eastAsia="华文仿宋" w:cs="华文仿宋"/>
                <w:sz w:val="24"/>
                <w:szCs w:val="24"/>
              </w:rPr>
            </w:pPr>
          </w:p>
        </w:tc>
        <w:tc>
          <w:tcPr>
            <w:tcW w:w="751"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服务质量</w:t>
            </w:r>
          </w:p>
        </w:tc>
        <w:tc>
          <w:tcPr>
            <w:tcW w:w="717" w:type="dxa"/>
            <w:vAlign w:val="center"/>
          </w:tcPr>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6</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服务质量、保证措施、组织协调能力评价：好得6～3分，一般得3～1分，差得1～0分。</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pacing w:line="360" w:lineRule="exact"/>
              <w:rPr>
                <w:rFonts w:ascii="华文仿宋" w:hAnsi="华文仿宋" w:eastAsia="华文仿宋" w:cs="华文仿宋"/>
                <w:sz w:val="24"/>
                <w:szCs w:val="24"/>
              </w:rPr>
            </w:pPr>
          </w:p>
        </w:tc>
        <w:tc>
          <w:tcPr>
            <w:tcW w:w="751"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控制措施</w:t>
            </w:r>
          </w:p>
        </w:tc>
        <w:tc>
          <w:tcPr>
            <w:tcW w:w="717" w:type="dxa"/>
            <w:vAlign w:val="center"/>
          </w:tcPr>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5</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进度控制措施好得5～3分，一般得3～1分，差得1～0分。</w:t>
            </w:r>
            <w:bookmarkStart w:id="0" w:name="_GoBack"/>
            <w:bookmarkEnd w:id="0"/>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pacing w:line="360" w:lineRule="exact"/>
              <w:rPr>
                <w:rFonts w:ascii="华文仿宋" w:hAnsi="华文仿宋" w:eastAsia="华文仿宋" w:cs="华文仿宋"/>
                <w:sz w:val="24"/>
                <w:szCs w:val="24"/>
              </w:rPr>
            </w:pPr>
          </w:p>
        </w:tc>
        <w:tc>
          <w:tcPr>
            <w:tcW w:w="751"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合理建议</w:t>
            </w:r>
          </w:p>
        </w:tc>
        <w:tc>
          <w:tcPr>
            <w:tcW w:w="717" w:type="dxa"/>
            <w:vAlign w:val="center"/>
          </w:tcPr>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10</w:t>
            </w:r>
          </w:p>
        </w:tc>
        <w:tc>
          <w:tcPr>
            <w:tcW w:w="5964"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切实提高造价咨询工作效果和造价管理水平的建议好得10～7分，一般得7～3分；差得3～1分。</w:t>
            </w:r>
          </w:p>
        </w:tc>
        <w:tc>
          <w:tcPr>
            <w:tcW w:w="1013" w:type="dxa"/>
            <w:vAlign w:val="center"/>
          </w:tcPr>
          <w:p>
            <w:pPr>
              <w:spacing w:line="360" w:lineRule="exact"/>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2" w:type="dxa"/>
            <w:gridSpan w:val="4"/>
            <w:vAlign w:val="center"/>
          </w:tcPr>
          <w:p>
            <w:pPr>
              <w:spacing w:line="360" w:lineRule="exact"/>
              <w:rPr>
                <w:rFonts w:ascii="华文仿宋" w:hAnsi="华文仿宋" w:eastAsia="华文仿宋" w:cs="华文仿宋"/>
                <w:b/>
                <w:bCs/>
                <w:sz w:val="28"/>
                <w:szCs w:val="28"/>
              </w:rPr>
            </w:pPr>
          </w:p>
          <w:p>
            <w:pPr>
              <w:spacing w:line="360" w:lineRule="exact"/>
              <w:jc w:val="center"/>
              <w:rPr>
                <w:rFonts w:ascii="华文仿宋" w:hAnsi="华文仿宋" w:eastAsia="华文仿宋" w:cs="华文仿宋"/>
                <w:sz w:val="24"/>
                <w:szCs w:val="24"/>
              </w:rPr>
            </w:pPr>
            <w:r>
              <w:rPr>
                <w:rFonts w:hint="eastAsia" w:ascii="华文仿宋" w:hAnsi="华文仿宋" w:eastAsia="华文仿宋" w:cs="华文仿宋"/>
                <w:b/>
                <w:bCs/>
                <w:sz w:val="28"/>
                <w:szCs w:val="28"/>
              </w:rPr>
              <w:t>合   计</w:t>
            </w:r>
          </w:p>
        </w:tc>
        <w:tc>
          <w:tcPr>
            <w:tcW w:w="1013" w:type="dxa"/>
            <w:vAlign w:val="center"/>
          </w:tcPr>
          <w:p>
            <w:pPr>
              <w:spacing w:line="360" w:lineRule="exact"/>
              <w:rPr>
                <w:rFonts w:ascii="华文仿宋" w:hAnsi="华文仿宋" w:eastAsia="华文仿宋" w:cs="华文仿宋"/>
                <w:sz w:val="24"/>
                <w:szCs w:val="24"/>
              </w:rPr>
            </w:pPr>
          </w:p>
        </w:tc>
      </w:tr>
    </w:tbl>
    <w:p>
      <w:pPr>
        <w:rPr>
          <w:rFonts w:ascii="仿宋" w:hAnsi="仿宋" w:eastAsia="仿宋"/>
          <w:sz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4D19"/>
    <w:rsid w:val="00414306"/>
    <w:rsid w:val="00414722"/>
    <w:rsid w:val="004163FF"/>
    <w:rsid w:val="00420319"/>
    <w:rsid w:val="00444D96"/>
    <w:rsid w:val="00486969"/>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414CC"/>
    <w:rsid w:val="00674992"/>
    <w:rsid w:val="0069085A"/>
    <w:rsid w:val="006A526F"/>
    <w:rsid w:val="006A7B65"/>
    <w:rsid w:val="006C03D1"/>
    <w:rsid w:val="006D40EC"/>
    <w:rsid w:val="007272A4"/>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6942"/>
    <w:rsid w:val="00A56F34"/>
    <w:rsid w:val="00A67D5D"/>
    <w:rsid w:val="00A812D7"/>
    <w:rsid w:val="00A82219"/>
    <w:rsid w:val="00AC45E0"/>
    <w:rsid w:val="00AE5C73"/>
    <w:rsid w:val="00B323E2"/>
    <w:rsid w:val="00B430BB"/>
    <w:rsid w:val="00B43FC8"/>
    <w:rsid w:val="00B90AB0"/>
    <w:rsid w:val="00BB00B2"/>
    <w:rsid w:val="00BB1ACD"/>
    <w:rsid w:val="00BD23FC"/>
    <w:rsid w:val="00BD2B44"/>
    <w:rsid w:val="00BE016F"/>
    <w:rsid w:val="00BF2F80"/>
    <w:rsid w:val="00C07C4E"/>
    <w:rsid w:val="00C26DB2"/>
    <w:rsid w:val="00C55777"/>
    <w:rsid w:val="00CA1A4A"/>
    <w:rsid w:val="00CA6471"/>
    <w:rsid w:val="00CD002A"/>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A21D5"/>
    <w:rsid w:val="00ED5FE7"/>
    <w:rsid w:val="00EF1237"/>
    <w:rsid w:val="00F06B54"/>
    <w:rsid w:val="00F15389"/>
    <w:rsid w:val="00F52711"/>
    <w:rsid w:val="00F714EE"/>
    <w:rsid w:val="02902719"/>
    <w:rsid w:val="09847E99"/>
    <w:rsid w:val="11071F77"/>
    <w:rsid w:val="1CC12304"/>
    <w:rsid w:val="1CF40023"/>
    <w:rsid w:val="1EAC429C"/>
    <w:rsid w:val="20051527"/>
    <w:rsid w:val="2B5F4B6A"/>
    <w:rsid w:val="2D9A1C41"/>
    <w:rsid w:val="37835EF8"/>
    <w:rsid w:val="682B2A37"/>
    <w:rsid w:val="6A574E1A"/>
    <w:rsid w:val="732221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宋体" w:hAnsi="宋体" w:eastAsia="华文仿宋" w:cs="Times New Roman"/>
      <w:b/>
      <w:kern w:val="44"/>
      <w:sz w:val="32"/>
      <w:szCs w:val="48"/>
    </w:rPr>
  </w:style>
  <w:style w:type="character" w:customStyle="1" w:styleId="10">
    <w:name w:val="不明显强调1"/>
    <w:basedOn w:val="6"/>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304</Words>
  <Characters>1738</Characters>
  <Lines>14</Lines>
  <Paragraphs>4</Paragraphs>
  <TotalTime>7</TotalTime>
  <ScaleCrop>false</ScaleCrop>
  <LinksUpToDate>false</LinksUpToDate>
  <CharactersWithSpaces>2038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2020-04-08T00:06:00Z</dcterms:created>
  <dc:creator>Administrator</dc:creator>
  <cp:lastModifiedBy>罗永军</cp:lastModifiedBy>
  <cp:lastPrinted>2020-04-10T07:30:00Z</cp:lastPrinted>
  <dcterms:modified xsi:type="dcterms:W3CDTF">2020-08-28T04:33:42Z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