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贵州商学院</w:t>
      </w:r>
    </w:p>
    <w:p>
      <w:pPr>
        <w:ind w:firstLine="1320" w:firstLineChars="3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年成人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高等教育</w:t>
      </w:r>
      <w:r>
        <w:rPr>
          <w:rFonts w:hint="eastAsia" w:ascii="黑体" w:hAnsi="黑体" w:eastAsia="黑体" w:cs="黑体"/>
          <w:sz w:val="44"/>
          <w:szCs w:val="44"/>
        </w:rPr>
        <w:t>招生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简章</w:t>
      </w:r>
    </w:p>
    <w:p>
      <w:pPr>
        <w:spacing w:line="360" w:lineRule="auto"/>
        <w:ind w:right="139" w:rightChars="66"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360" w:lineRule="auto"/>
        <w:ind w:right="139" w:rightChars="66"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贵州商学院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始建于1947年的“贵阳市尚信高级会计学校”，是贵州商科教育的发祥地，先后更名和升格为“贵州省贸易中等技术学校”、“贵州省商业学校”、“贵州省商业专科学校”、“贵州商业高等专科学校”。2015年，经教育部批准升格为普通本科院校，更名为贵州商学院。</w:t>
      </w:r>
    </w:p>
    <w:p>
      <w:pPr>
        <w:spacing w:line="360" w:lineRule="auto"/>
        <w:ind w:right="139" w:rightChars="66"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学院地处贵阳市白云区，占地面积65万余平方米。学院以“双一流”建设为引领，以立德树人为根本，以质量提升为核心，以队伍建设为关键，以改革创新为驱动，以服务社会为导向，彰显“新商科”办学方向，坚持产教融合、协同育人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立足贵州、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面向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西南、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辐射东盟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对接国家战略，服务地方需求，为经济社会发展提供强有力的人才支撑和智力支持，加快推进特色鲜明的高水平新型商科大学建设。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学校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设有管理学院、旅游管理学院、经济学院、会计学院、财政金融学院、计算机与信息工程学院、文化与艺术传媒学院、继续教育学院、创新创业学院、国际教育学院等10个二级学院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现有本科、专科在校生生12000人。</w:t>
      </w:r>
    </w:p>
    <w:p>
      <w:pPr>
        <w:numPr>
          <w:ilvl w:val="0"/>
          <w:numId w:val="0"/>
        </w:numPr>
        <w:spacing w:line="360" w:lineRule="auto"/>
        <w:ind w:right="139" w:rightChars="66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一、学院成人高等教育简介</w:t>
      </w:r>
    </w:p>
    <w:p>
      <w:pPr>
        <w:numPr>
          <w:ilvl w:val="0"/>
          <w:numId w:val="0"/>
        </w:numPr>
        <w:spacing w:line="360" w:lineRule="auto"/>
        <w:ind w:right="139" w:rightChars="66"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学院成人高等教育分为成人大专教育和成人本科教育。成人大专教育已经有近10余年的办学历史，2019年经国家教育部批准，开始招收成人本科教育。学生通过国家统一组织的成人高考达到录取条件的，按照省考试院规定录取入学，完成全部课程学习并且考核合格，颁发国家承认学历的毕业文凭。成人本科毕业生，符合成人学士学位授予条件的，授予成人学士学位证书。</w:t>
      </w:r>
    </w:p>
    <w:p>
      <w:pPr>
        <w:spacing w:line="360" w:lineRule="auto"/>
        <w:ind w:right="139" w:rightChars="66"/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二、招生专业、专业代码、学习形式、学制、招生对象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759"/>
        <w:gridCol w:w="1420"/>
        <w:gridCol w:w="1591"/>
        <w:gridCol w:w="125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层次</w:t>
            </w:r>
          </w:p>
        </w:tc>
        <w:tc>
          <w:tcPr>
            <w:tcW w:w="1759" w:type="dxa"/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420" w:type="dxa"/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1591" w:type="dxa"/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1250" w:type="dxa"/>
            <w:vAlign w:val="top"/>
          </w:tcPr>
          <w:p>
            <w:pPr>
              <w:widowControl/>
              <w:ind w:firstLine="280" w:firstLineChars="100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学制</w:t>
            </w:r>
          </w:p>
        </w:tc>
        <w:tc>
          <w:tcPr>
            <w:tcW w:w="1421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招生对象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restart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成人大专</w:t>
            </w:r>
          </w:p>
        </w:tc>
        <w:tc>
          <w:tcPr>
            <w:tcW w:w="1759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会计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630302</w:t>
            </w:r>
          </w:p>
        </w:tc>
        <w:tc>
          <w:tcPr>
            <w:tcW w:w="159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</w:tc>
        <w:tc>
          <w:tcPr>
            <w:tcW w:w="125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高起专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市场营销</w:t>
            </w: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630701</w:t>
            </w:r>
          </w:p>
        </w:tc>
        <w:tc>
          <w:tcPr>
            <w:tcW w:w="159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</w:tc>
        <w:tc>
          <w:tcPr>
            <w:tcW w:w="125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高起专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工商企业管理</w:t>
            </w: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630601</w:t>
            </w:r>
          </w:p>
        </w:tc>
        <w:tc>
          <w:tcPr>
            <w:tcW w:w="159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</w:tc>
        <w:tc>
          <w:tcPr>
            <w:tcW w:w="125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高起专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物流管理</w:t>
            </w: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630903</w:t>
            </w:r>
          </w:p>
        </w:tc>
        <w:tc>
          <w:tcPr>
            <w:tcW w:w="159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</w:tc>
        <w:tc>
          <w:tcPr>
            <w:tcW w:w="125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高起专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电子商务</w:t>
            </w: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630801</w:t>
            </w:r>
          </w:p>
        </w:tc>
        <w:tc>
          <w:tcPr>
            <w:tcW w:w="159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</w:tc>
        <w:tc>
          <w:tcPr>
            <w:tcW w:w="125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高起专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酒店管理</w:t>
            </w: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640105</w:t>
            </w:r>
          </w:p>
        </w:tc>
        <w:tc>
          <w:tcPr>
            <w:tcW w:w="159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</w:tc>
        <w:tc>
          <w:tcPr>
            <w:tcW w:w="125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高起专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物业管理</w:t>
            </w: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540703</w:t>
            </w:r>
          </w:p>
        </w:tc>
        <w:tc>
          <w:tcPr>
            <w:tcW w:w="159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</w:tc>
        <w:tc>
          <w:tcPr>
            <w:tcW w:w="125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高起专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restart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成人本科</w:t>
            </w:r>
          </w:p>
        </w:tc>
        <w:tc>
          <w:tcPr>
            <w:tcW w:w="17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市场营销</w:t>
            </w: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120202</w:t>
            </w:r>
          </w:p>
        </w:tc>
        <w:tc>
          <w:tcPr>
            <w:tcW w:w="159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</w:tc>
        <w:tc>
          <w:tcPr>
            <w:tcW w:w="125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国际商务</w:t>
            </w: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120205</w:t>
            </w:r>
          </w:p>
        </w:tc>
        <w:tc>
          <w:tcPr>
            <w:tcW w:w="159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</w:tc>
        <w:tc>
          <w:tcPr>
            <w:tcW w:w="125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物流管理</w:t>
            </w: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120601</w:t>
            </w:r>
          </w:p>
        </w:tc>
        <w:tc>
          <w:tcPr>
            <w:tcW w:w="159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</w:tc>
        <w:tc>
          <w:tcPr>
            <w:tcW w:w="125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会展经济与管理</w:t>
            </w: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120903</w:t>
            </w:r>
          </w:p>
        </w:tc>
        <w:tc>
          <w:tcPr>
            <w:tcW w:w="159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</w:tc>
        <w:tc>
          <w:tcPr>
            <w:tcW w:w="125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投资学</w:t>
            </w: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020304</w:t>
            </w:r>
          </w:p>
        </w:tc>
        <w:tc>
          <w:tcPr>
            <w:tcW w:w="159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</w:tc>
        <w:tc>
          <w:tcPr>
            <w:tcW w:w="125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人力资源管理</w:t>
            </w: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120206</w:t>
            </w:r>
          </w:p>
        </w:tc>
        <w:tc>
          <w:tcPr>
            <w:tcW w:w="159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</w:tc>
        <w:tc>
          <w:tcPr>
            <w:tcW w:w="125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专升本</w:t>
            </w:r>
          </w:p>
        </w:tc>
      </w:tr>
    </w:tbl>
    <w:p>
      <w:pPr>
        <w:widowControl/>
        <w:numPr>
          <w:ilvl w:val="0"/>
          <w:numId w:val="0"/>
        </w:numPr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8"/>
          <w:szCs w:val="28"/>
          <w:lang w:val="en-US" w:eastAsia="zh-CN"/>
        </w:rPr>
        <w:t>三、报名条件、入学考试和录取</w:t>
      </w:r>
    </w:p>
    <w:p>
      <w:pPr>
        <w:widowControl/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28"/>
          <w:szCs w:val="28"/>
          <w:lang w:val="en-US" w:eastAsia="zh-CN"/>
        </w:rPr>
        <w:t>1、报名条件</w:t>
      </w:r>
    </w:p>
    <w:p>
      <w:pPr>
        <w:widowControl/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  <w:lang w:val="en-US" w:eastAsia="zh-CN"/>
        </w:rPr>
        <w:t>成人大专：具有高中、中专、或者同等学历</w:t>
      </w:r>
    </w:p>
    <w:p>
      <w:pPr>
        <w:widowControl/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  <w:lang w:val="en-US" w:eastAsia="zh-CN"/>
        </w:rPr>
        <w:t>成人本科：具有国民序列专科或者专科以上学历</w:t>
      </w:r>
    </w:p>
    <w:p>
      <w:pPr>
        <w:widowControl/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28"/>
          <w:szCs w:val="28"/>
          <w:lang w:val="en-US" w:eastAsia="zh-CN"/>
        </w:rPr>
        <w:t>2、报名时间（省考试院已经通知，最终以省考试院文件通知为准）</w:t>
      </w:r>
    </w:p>
    <w:p>
      <w:pPr>
        <w:widowControl/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0"/>
          <w:sz w:val="28"/>
          <w:szCs w:val="28"/>
          <w:lang w:val="en-US" w:eastAsia="zh-CN"/>
        </w:rPr>
        <w:t>（1）网上报名时间：9月6日-10日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  <w:t>登录贵州省招生考试院网站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u w:val="single"/>
        </w:rPr>
        <w:t>（http://www.eaagz.org.cn/）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  <w:t>考试报名入口，进入成人高考平台，或直接登录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u w:val="none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u w:val="none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u w:val="none"/>
        </w:rPr>
        <w:instrText xml:space="preserve"> HYPERLINK "http://222.85.224.189/，填报个人基本信息和\“意向志愿\”。" </w:instrTex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u w:val="none"/>
        </w:rPr>
        <w:fldChar w:fldCharType="separate"/>
      </w:r>
      <w:r>
        <w:rPr>
          <w:rStyle w:val="5"/>
          <w:rFonts w:hint="eastAsia" w:asciiTheme="majorEastAsia" w:hAnsiTheme="majorEastAsia" w:eastAsiaTheme="majorEastAsia" w:cstheme="majorEastAsia"/>
          <w:color w:val="auto"/>
          <w:sz w:val="28"/>
          <w:szCs w:val="28"/>
          <w:u w:val="none"/>
        </w:rPr>
        <w:t>http://222.85.224.189/，填报个人基本信息和“意向志愿”。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u w:val="none"/>
        </w:rPr>
        <w:fldChar w:fldCharType="end"/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u w:val="none"/>
          <w:lang w:val="en-US" w:eastAsia="zh-CN"/>
        </w:rPr>
        <w:t>并且按照报名时通知为准，完成现场确认、缴费、打印准考证、填报正式志愿。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none"/>
          <w:lang w:val="en-US" w:eastAsia="zh-CN"/>
        </w:rPr>
        <w:t>并按规定时间进行现场确认、缴纳报名费、打印准考证、考试和填报正式志愿。</w:t>
      </w:r>
    </w:p>
    <w:p>
      <w:pPr>
        <w:spacing w:line="360" w:lineRule="auto"/>
        <w:ind w:right="899" w:rightChars="428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现场确认（9月7日-11日）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网上缴纳报名费（截至9月16日20：00）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网上打印准考证（10月18日-25日）</w:t>
      </w:r>
    </w:p>
    <w:p>
      <w:pPr>
        <w:spacing w:line="360" w:lineRule="auto"/>
        <w:ind w:right="899" w:rightChars="428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考试日期：10月24-25日。</w:t>
      </w:r>
    </w:p>
    <w:p>
      <w:pPr>
        <w:spacing w:line="360" w:lineRule="auto"/>
        <w:ind w:right="899" w:rightChars="428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填报正式志愿（11月15日-20日）</w:t>
      </w:r>
    </w:p>
    <w:p>
      <w:pPr>
        <w:widowControl/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28"/>
          <w:szCs w:val="28"/>
          <w:lang w:val="en-US" w:eastAsia="zh-CN"/>
        </w:rPr>
        <w:t>3、入学考试</w:t>
      </w:r>
    </w:p>
    <w:p>
      <w:pPr>
        <w:widowControl/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  <w:lang w:val="en-US" w:eastAsia="zh-CN"/>
        </w:rPr>
        <w:t>按照省考试院要求参加贵州省统一组织的成人高等教育入学考试；</w:t>
      </w:r>
    </w:p>
    <w:p>
      <w:pPr>
        <w:widowControl/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  <w:lang w:val="en-US" w:eastAsia="zh-CN"/>
        </w:rPr>
        <w:t>考试科目（以贵州省考试院公布为准）：</w:t>
      </w:r>
    </w:p>
    <w:p>
      <w:pPr>
        <w:widowControl/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Cs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kern w:val="0"/>
          <w:sz w:val="28"/>
          <w:szCs w:val="28"/>
          <w:lang w:val="en-US" w:eastAsia="zh-CN"/>
        </w:rPr>
        <w:t>高中起点大专入学考试科目：语文、数学、英语；</w:t>
      </w:r>
    </w:p>
    <w:p>
      <w:pPr>
        <w:widowControl/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Cs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kern w:val="0"/>
          <w:sz w:val="28"/>
          <w:szCs w:val="28"/>
          <w:lang w:val="en-US" w:eastAsia="zh-CN"/>
        </w:rPr>
        <w:t>专科起点本科入学考试科目：政治、英语、高等数学（二）</w:t>
      </w:r>
    </w:p>
    <w:p>
      <w:pPr>
        <w:widowControl/>
        <w:numPr>
          <w:ilvl w:val="0"/>
          <w:numId w:val="1"/>
        </w:numPr>
        <w:ind w:leftChars="0"/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28"/>
          <w:szCs w:val="28"/>
          <w:lang w:val="en-US" w:eastAsia="zh-CN"/>
        </w:rPr>
        <w:t>录取</w:t>
      </w:r>
    </w:p>
    <w:p>
      <w:pPr>
        <w:widowControl/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  <w:lang w:val="en-US" w:eastAsia="zh-CN"/>
        </w:rPr>
        <w:t>按照贵州省统一划定的录取分数线，从高分到低分录取。</w:t>
      </w:r>
    </w:p>
    <w:p>
      <w:pPr>
        <w:widowControl/>
        <w:numPr>
          <w:ilvl w:val="0"/>
          <w:numId w:val="2"/>
        </w:numPr>
        <w:rPr>
          <w:rFonts w:hint="eastAsia" w:ascii="黑体" w:hAnsi="黑体" w:eastAsia="黑体" w:cs="黑体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8"/>
          <w:szCs w:val="28"/>
          <w:lang w:val="en-US" w:eastAsia="zh-CN"/>
        </w:rPr>
        <w:t>学习费用</w:t>
      </w:r>
    </w:p>
    <w:p>
      <w:pPr>
        <w:widowControl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执行“黔价经【2000】254号”文件收费标准。</w:t>
      </w:r>
    </w:p>
    <w:p>
      <w:pPr>
        <w:widowControl/>
        <w:numPr>
          <w:ilvl w:val="0"/>
          <w:numId w:val="0"/>
        </w:numPr>
        <w:rPr>
          <w:rFonts w:hint="eastAsia" w:ascii="黑体" w:hAnsi="黑体" w:eastAsia="黑体" w:cs="黑体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8"/>
          <w:szCs w:val="28"/>
          <w:lang w:val="en-US" w:eastAsia="zh-CN"/>
        </w:rPr>
        <w:t>五、毕业文凭和学位授予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学习采取网络学习形式,每学期期末组织考前辅导和集中考试。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修完全部课程（含毕业论文或毕业设计）且成绩全部合格，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符合毕业条件的，</w:t>
      </w:r>
      <w:r>
        <w:rPr>
          <w:rFonts w:hint="eastAsia" w:ascii="宋体" w:hAnsi="宋体" w:eastAsia="宋体" w:cs="宋体"/>
          <w:sz w:val="24"/>
          <w:szCs w:val="24"/>
        </w:rPr>
        <w:t>颁发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毕业文凭，</w:t>
      </w:r>
      <w:r>
        <w:rPr>
          <w:rFonts w:hint="eastAsia" w:ascii="宋体" w:hAnsi="宋体" w:eastAsia="宋体" w:cs="宋体"/>
          <w:sz w:val="24"/>
          <w:szCs w:val="24"/>
        </w:rPr>
        <w:t>其学历国家认可，毕业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文凭</w:t>
      </w:r>
      <w:r>
        <w:rPr>
          <w:rFonts w:hint="eastAsia" w:ascii="宋体" w:hAnsi="宋体" w:eastAsia="宋体" w:cs="宋体"/>
          <w:sz w:val="24"/>
          <w:szCs w:val="24"/>
        </w:rPr>
        <w:t>可在国家教育部学生信息网（http://www.chsi.com.cn）查询。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对符合授予成人学士学位条件的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成人本科</w:t>
      </w:r>
      <w:r>
        <w:rPr>
          <w:rFonts w:hint="eastAsia" w:ascii="宋体" w:hAnsi="宋体" w:eastAsia="宋体" w:cs="宋体"/>
          <w:sz w:val="24"/>
          <w:szCs w:val="24"/>
        </w:rPr>
        <w:t>毕业生，在毕业证办理当年，可按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贵州商学院成人高等教育学士学位实施办法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规定</w:t>
      </w:r>
      <w:r>
        <w:rPr>
          <w:rFonts w:hint="eastAsia" w:ascii="宋体" w:hAnsi="宋体" w:eastAsia="宋体" w:cs="宋体"/>
          <w:sz w:val="24"/>
          <w:szCs w:val="24"/>
        </w:rPr>
        <w:t>，授予成人学士学位证。</w:t>
      </w:r>
    </w:p>
    <w:p>
      <w:pPr>
        <w:widowControl/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8"/>
          <w:szCs w:val="28"/>
          <w:lang w:val="en-US" w:eastAsia="zh-CN"/>
        </w:rPr>
        <w:t>六、报名、考试等咨询联系</w:t>
      </w:r>
    </w:p>
    <w:p>
      <w:pPr>
        <w:widowControl/>
        <w:numPr>
          <w:ilvl w:val="0"/>
          <w:numId w:val="0"/>
        </w:numPr>
        <w:ind w:leftChars="0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联系地点：</w:t>
      </w:r>
    </w:p>
    <w:p>
      <w:pPr>
        <w:widowControl/>
        <w:numPr>
          <w:ilvl w:val="0"/>
          <w:numId w:val="0"/>
        </w:numPr>
        <w:ind w:leftChars="0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贵阳市白云区麦架镇二十六大道1号贵州商学院尚文楼409办公室</w:t>
      </w:r>
    </w:p>
    <w:p>
      <w:pPr>
        <w:spacing w:line="360" w:lineRule="auto"/>
        <w:ind w:left="2240" w:right="899" w:rightChars="428" w:hanging="2240" w:hangingChars="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 系 人：龙老师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18685155189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周老师（18520661903）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360" w:lineRule="auto"/>
        <w:ind w:left="2240" w:right="899" w:rightChars="428" w:hanging="2240" w:hangingChars="8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3876040" cy="4026535"/>
            <wp:effectExtent l="0" t="0" r="10160" b="0"/>
            <wp:docPr id="1" name="图片 1" descr="贵州商学院成人招生咨询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贵州商学院成人招生咨询群聊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604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084A69-415C-4CA2-A0EA-36D323AB66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CB27FF-0236-483A-8413-0B59001586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06A2C6"/>
    <w:multiLevelType w:val="singleLevel"/>
    <w:tmpl w:val="9B06A2C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D84EF4B"/>
    <w:multiLevelType w:val="singleLevel"/>
    <w:tmpl w:val="0D84EF4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C1FF8"/>
    <w:rsid w:val="006A6933"/>
    <w:rsid w:val="02EE3D09"/>
    <w:rsid w:val="04E620D6"/>
    <w:rsid w:val="04FB5410"/>
    <w:rsid w:val="06327DF0"/>
    <w:rsid w:val="065518F0"/>
    <w:rsid w:val="07022812"/>
    <w:rsid w:val="07F05BA5"/>
    <w:rsid w:val="0A5D3DE7"/>
    <w:rsid w:val="0C33056F"/>
    <w:rsid w:val="0CD912AE"/>
    <w:rsid w:val="0CF92225"/>
    <w:rsid w:val="0D9B7A8D"/>
    <w:rsid w:val="0FC56DB2"/>
    <w:rsid w:val="10F66217"/>
    <w:rsid w:val="14B02822"/>
    <w:rsid w:val="14F57FE4"/>
    <w:rsid w:val="155564FB"/>
    <w:rsid w:val="187F6607"/>
    <w:rsid w:val="19834613"/>
    <w:rsid w:val="198B04C7"/>
    <w:rsid w:val="1A1A5121"/>
    <w:rsid w:val="1A9F2F8C"/>
    <w:rsid w:val="1BE941DF"/>
    <w:rsid w:val="1C41384B"/>
    <w:rsid w:val="1C79645D"/>
    <w:rsid w:val="23B53D7B"/>
    <w:rsid w:val="23DD63B7"/>
    <w:rsid w:val="25105768"/>
    <w:rsid w:val="25835BF5"/>
    <w:rsid w:val="25DE43BB"/>
    <w:rsid w:val="273D21FE"/>
    <w:rsid w:val="28C96DCB"/>
    <w:rsid w:val="290A0E54"/>
    <w:rsid w:val="29B53118"/>
    <w:rsid w:val="2A5B7161"/>
    <w:rsid w:val="2C422F0D"/>
    <w:rsid w:val="2C934B69"/>
    <w:rsid w:val="2F56599B"/>
    <w:rsid w:val="32BB7B54"/>
    <w:rsid w:val="33E36811"/>
    <w:rsid w:val="34553A3B"/>
    <w:rsid w:val="37F97AEF"/>
    <w:rsid w:val="38927A3D"/>
    <w:rsid w:val="3DC424D5"/>
    <w:rsid w:val="3EDB76DD"/>
    <w:rsid w:val="403A113A"/>
    <w:rsid w:val="404B238F"/>
    <w:rsid w:val="41AD5DA1"/>
    <w:rsid w:val="424E0DF4"/>
    <w:rsid w:val="42542E73"/>
    <w:rsid w:val="43E14BC7"/>
    <w:rsid w:val="460B627E"/>
    <w:rsid w:val="48A72D50"/>
    <w:rsid w:val="4E55637B"/>
    <w:rsid w:val="4E955A0C"/>
    <w:rsid w:val="500D4C09"/>
    <w:rsid w:val="535858DA"/>
    <w:rsid w:val="542E7AEB"/>
    <w:rsid w:val="55170087"/>
    <w:rsid w:val="55CE3027"/>
    <w:rsid w:val="580931EA"/>
    <w:rsid w:val="58D86E1F"/>
    <w:rsid w:val="5AD420B4"/>
    <w:rsid w:val="5C531E2F"/>
    <w:rsid w:val="62160C83"/>
    <w:rsid w:val="62FC1FF8"/>
    <w:rsid w:val="65387A34"/>
    <w:rsid w:val="65513D16"/>
    <w:rsid w:val="657A0711"/>
    <w:rsid w:val="65A3787C"/>
    <w:rsid w:val="670B5A30"/>
    <w:rsid w:val="671C01AC"/>
    <w:rsid w:val="684235EB"/>
    <w:rsid w:val="6A9F4622"/>
    <w:rsid w:val="6B4B66FF"/>
    <w:rsid w:val="6B770701"/>
    <w:rsid w:val="6B7C4B6E"/>
    <w:rsid w:val="6EE16CB4"/>
    <w:rsid w:val="707560A3"/>
    <w:rsid w:val="73C36AF5"/>
    <w:rsid w:val="74DF60AE"/>
    <w:rsid w:val="753058F2"/>
    <w:rsid w:val="763A1A98"/>
    <w:rsid w:val="7C373EA7"/>
    <w:rsid w:val="7C555309"/>
    <w:rsid w:val="7D97143F"/>
    <w:rsid w:val="7EE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2019-05-10T02:34:00Z</dcterms:created>
  <dc:creator>华永信财务公司-龙</dc:creator>
  <cp:lastModifiedBy>华永信财务公司-龙</cp:lastModifiedBy>
  <cp:lastPrinted>2019-07-02T02:34:00Z</cp:lastPrinted>
  <dcterms:modified xsi:type="dcterms:W3CDTF">2020-09-01T05:02:52Z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