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永升物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业</w:t>
      </w:r>
      <w:r>
        <w:rPr>
          <w:rFonts w:hint="eastAsia" w:ascii="微软雅黑" w:hAnsi="微软雅黑" w:eastAsia="微软雅黑"/>
          <w:b/>
          <w:sz w:val="32"/>
          <w:szCs w:val="32"/>
        </w:rPr>
        <w:t>校园招聘</w:t>
      </w:r>
    </w:p>
    <w:p>
      <w:pPr>
        <w:spacing w:line="360" w:lineRule="auto"/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一、企业介绍</w:t>
      </w:r>
    </w:p>
    <w:p>
      <w:pPr>
        <w:ind w:firstLine="630" w:firstLineChars="3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上海永升物业管理有限公司成立于2002年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为旭辉集团旗下物业公司</w:t>
      </w:r>
      <w:r>
        <w:rPr>
          <w:rFonts w:hint="eastAsia" w:ascii="微软雅黑" w:hAnsi="微软雅黑" w:eastAsia="微软雅黑"/>
          <w:szCs w:val="21"/>
        </w:rPr>
        <w:t>，总部位于上海市青浦区公司</w:t>
      </w:r>
      <w:r>
        <w:rPr>
          <w:rFonts w:ascii="微软雅黑" w:hAnsi="微软雅黑" w:eastAsia="微软雅黑"/>
          <w:szCs w:val="21"/>
        </w:rPr>
        <w:t>，注册资本</w:t>
      </w:r>
      <w:r>
        <w:rPr>
          <w:rFonts w:hint="eastAsia" w:ascii="微软雅黑" w:hAnsi="微软雅黑" w:eastAsia="微软雅黑"/>
          <w:szCs w:val="21"/>
        </w:rPr>
        <w:t>11200万人民币。现经营范围已涵盖物业管理，停车场（库）经营，自有房屋租赁，房地产经纪，建材、装潢材料、家具的批发、佣金代理（拍卖除外），家政服务，餐饮服务等。</w:t>
      </w:r>
    </w:p>
    <w:p>
      <w:pPr>
        <w:autoSpaceDE w:val="0"/>
        <w:autoSpaceDN w:val="0"/>
        <w:adjustRightInd w:val="0"/>
        <w:spacing w:line="240" w:lineRule="atLeast"/>
        <w:ind w:firstLine="63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目前，永升物业依据公司经营策略发展，将中国市场分为九大区域：西部区域、中部区域、环渤海区域，浙闽区域、华南区域、东北区域、华东区域、江苏区域、皖赣区域，</w:t>
      </w:r>
      <w:r>
        <w:rPr>
          <w:rFonts w:ascii="微软雅黑" w:hAnsi="微软雅黑" w:eastAsia="微软雅黑"/>
          <w:szCs w:val="21"/>
        </w:rPr>
        <w:t>截止今年</w:t>
      </w:r>
      <w:r>
        <w:rPr>
          <w:rFonts w:hint="eastAsia" w:ascii="微软雅黑" w:hAnsi="微软雅黑" w:eastAsia="微软雅黑"/>
          <w:szCs w:val="21"/>
        </w:rPr>
        <w:t>11月，</w:t>
      </w:r>
      <w:r>
        <w:rPr>
          <w:rFonts w:ascii="微软雅黑" w:hAnsi="微软雅黑" w:eastAsia="微软雅黑"/>
          <w:szCs w:val="21"/>
        </w:rPr>
        <w:t>管辖项目覆盖全国</w:t>
      </w:r>
      <w:r>
        <w:rPr>
          <w:rFonts w:hint="eastAsia" w:ascii="微软雅黑" w:hAnsi="微软雅黑" w:eastAsia="微软雅黑"/>
          <w:szCs w:val="21"/>
        </w:rPr>
        <w:t>34</w:t>
      </w:r>
      <w:r>
        <w:rPr>
          <w:rFonts w:ascii="微软雅黑" w:hAnsi="微软雅黑" w:eastAsia="微软雅黑"/>
          <w:szCs w:val="21"/>
        </w:rPr>
        <w:t>城市，合约面积</w:t>
      </w:r>
      <w:r>
        <w:rPr>
          <w:rFonts w:hint="eastAsia" w:ascii="微软雅黑" w:hAnsi="微软雅黑" w:eastAsia="微软雅黑"/>
          <w:szCs w:val="21"/>
        </w:rPr>
        <w:t>4630万平方米</w:t>
      </w:r>
      <w:r>
        <w:rPr>
          <w:rFonts w:ascii="微软雅黑" w:hAnsi="微软雅黑" w:eastAsia="微软雅黑"/>
          <w:szCs w:val="21"/>
        </w:rPr>
        <w:t>，签约项目</w:t>
      </w:r>
      <w:r>
        <w:rPr>
          <w:rFonts w:hint="eastAsia" w:ascii="微软雅黑" w:hAnsi="微软雅黑" w:eastAsia="微软雅黑"/>
          <w:szCs w:val="21"/>
        </w:rPr>
        <w:t>241个</w:t>
      </w:r>
      <w:r>
        <w:rPr>
          <w:rFonts w:ascii="微软雅黑" w:hAnsi="微软雅黑" w:eastAsia="微软雅黑"/>
          <w:szCs w:val="21"/>
        </w:rPr>
        <w:t>，项目类型涵盖商务楼宇、大型住宅小区、别墅、工业园区、城市综合体、医院、学校和体育场馆等。</w:t>
      </w:r>
    </w:p>
    <w:p>
      <w:pPr>
        <w:autoSpaceDE w:val="0"/>
        <w:autoSpaceDN w:val="0"/>
        <w:adjustRightInd w:val="0"/>
        <w:spacing w:line="240" w:lineRule="atLeast"/>
        <w:ind w:firstLine="63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永升物业已进入快速发展时期，我司诚邀广大有才华、有想法、踏实肯干的2019届毕业生加入我司，一起进步，共同发展。</w:t>
      </w:r>
    </w:p>
    <w:p>
      <w:pPr>
        <w:spacing w:line="360" w:lineRule="auto"/>
        <w:rPr>
          <w:rFonts w:hint="eastAsia" w:ascii="微软雅黑" w:hAnsi="微软雅黑" w:eastAsia="微软雅黑"/>
          <w:b/>
          <w:color w:val="000000" w:themeColor="text1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/>
          <w:b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lang w:val="en-US" w:eastAsia="zh-CN"/>
        </w:rPr>
        <w:t>顶岗实习岗位：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/>
          <w:b/>
          <w:color w:val="000000" w:themeColor="text1"/>
          <w:szCs w:val="21"/>
        </w:rPr>
      </w:pPr>
      <w:bookmarkStart w:id="0" w:name="OLE_LINK1"/>
      <w:bookmarkStart w:id="1" w:name="OLE_LINK2"/>
      <w:r>
        <w:rPr>
          <w:rFonts w:hint="eastAsia" w:ascii="微软雅黑" w:hAnsi="微软雅黑" w:eastAsia="微软雅黑"/>
          <w:b/>
          <w:color w:val="000000" w:themeColor="text1"/>
          <w:szCs w:val="21"/>
        </w:rPr>
        <w:t>岗位名称：</w:t>
      </w:r>
      <w:r>
        <w:rPr>
          <w:rFonts w:hint="eastAsia" w:ascii="微软雅黑" w:hAnsi="微软雅黑" w:eastAsia="微软雅黑"/>
          <w:b/>
          <w:color w:val="000000" w:themeColor="text1"/>
          <w:szCs w:val="21"/>
          <w:lang w:val="en-US" w:eastAsia="zh-CN"/>
        </w:rPr>
        <w:t>秩序维护员</w:t>
      </w:r>
    </w:p>
    <w:p>
      <w:pPr>
        <w:numPr>
          <w:numId w:val="0"/>
        </w:numPr>
        <w:spacing w:line="360" w:lineRule="auto"/>
        <w:jc w:val="left"/>
        <w:rPr>
          <w:rFonts w:hint="eastAsia"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学历要求：</w:t>
      </w:r>
      <w:r>
        <w:rPr>
          <w:rFonts w:hint="eastAsia" w:ascii="微软雅黑" w:hAnsi="微软雅黑" w:eastAsia="微软雅黑"/>
          <w:b/>
          <w:color w:val="000000" w:themeColor="text1"/>
          <w:szCs w:val="21"/>
          <w:lang w:val="en-US" w:eastAsia="zh-CN"/>
        </w:rPr>
        <w:t>中专</w:t>
      </w:r>
      <w:r>
        <w:rPr>
          <w:rFonts w:hint="eastAsia" w:ascii="微软雅黑" w:hAnsi="微软雅黑" w:eastAsia="微软雅黑"/>
          <w:b/>
          <w:color w:val="000000" w:themeColor="text1"/>
          <w:szCs w:val="21"/>
        </w:rPr>
        <w:t>及以上</w:t>
      </w:r>
    </w:p>
    <w:p>
      <w:pPr>
        <w:numPr>
          <w:numId w:val="0"/>
        </w:numPr>
        <w:spacing w:line="360" w:lineRule="auto"/>
        <w:jc w:val="left"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专业要求：</w:t>
      </w:r>
      <w:r>
        <w:rPr>
          <w:rFonts w:hint="eastAsia" w:ascii="微软雅黑" w:hAnsi="微软雅黑" w:eastAsia="微软雅黑"/>
          <w:color w:val="000000" w:themeColor="text1"/>
          <w:szCs w:val="21"/>
        </w:rPr>
        <w:t>不限</w:t>
      </w:r>
      <w:bookmarkStart w:id="2" w:name="_GoBack"/>
      <w:bookmarkEnd w:id="2"/>
    </w:p>
    <w:bookmarkEnd w:id="0"/>
    <w:bookmarkEnd w:id="1"/>
    <w:p>
      <w:pPr>
        <w:spacing w:line="320" w:lineRule="exact"/>
        <w:contextualSpacing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工作职责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负责管辖区域大宗物品进出查验；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负责管辖区域车辆进出、停放管理；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负责管辖区域人员的进出管理；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爱护设施设备、公共财物，对园区内的一切设施、财物等不得随便移动及乱用，熟悉消防系统及消防器材的安装位置，掌握各种灭火器的使用方法，遇到紧急，突发性重大事情，要及时向班长主管领导请示报告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当值期间，对岗位内发生的各种情况要认真处理，并做好记录。</w:t>
      </w:r>
    </w:p>
    <w:p>
      <w:pPr>
        <w:pStyle w:val="11"/>
        <w:numPr>
          <w:ilvl w:val="0"/>
          <w:numId w:val="2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完成上级交办的各项任务。</w:t>
      </w:r>
    </w:p>
    <w:p>
      <w:pPr>
        <w:spacing w:line="320" w:lineRule="exact"/>
        <w:contextualSpacing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任职资格</w:t>
      </w:r>
    </w:p>
    <w:p>
      <w:pPr>
        <w:pStyle w:val="11"/>
        <w:numPr>
          <w:ilvl w:val="0"/>
          <w:numId w:val="3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</w:rPr>
        <w:t>中专</w:t>
      </w:r>
      <w:r>
        <w:rPr>
          <w:rFonts w:ascii="微软雅黑" w:hAnsi="微软雅黑" w:eastAsia="微软雅黑"/>
          <w:color w:val="000000" w:themeColor="text1"/>
          <w:szCs w:val="21"/>
        </w:rPr>
        <w:t>以上学历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；</w:t>
      </w:r>
    </w:p>
    <w:p>
      <w:pPr>
        <w:pStyle w:val="11"/>
        <w:numPr>
          <w:ilvl w:val="0"/>
          <w:numId w:val="3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ascii="微软雅黑" w:hAnsi="微软雅黑" w:eastAsia="微软雅黑"/>
          <w:color w:val="000000" w:themeColor="text1"/>
          <w:szCs w:val="21"/>
        </w:rPr>
        <w:t>受过</w:t>
      </w:r>
      <w:r>
        <w:rPr>
          <w:rFonts w:hint="eastAsia" w:ascii="微软雅黑" w:hAnsi="微软雅黑" w:eastAsia="微软雅黑"/>
          <w:color w:val="000000" w:themeColor="text1"/>
          <w:szCs w:val="21"/>
        </w:rPr>
        <w:t>礼仪接待、治安安全</w:t>
      </w:r>
      <w:r>
        <w:rPr>
          <w:rFonts w:ascii="微软雅黑" w:hAnsi="微软雅黑" w:eastAsia="微软雅黑"/>
          <w:color w:val="000000" w:themeColor="text1"/>
          <w:szCs w:val="21"/>
        </w:rPr>
        <w:t>等</w:t>
      </w:r>
      <w:r>
        <w:rPr>
          <w:rFonts w:hint="eastAsia" w:ascii="微软雅黑" w:hAnsi="微软雅黑" w:eastAsia="微软雅黑"/>
          <w:color w:val="000000" w:themeColor="text1"/>
          <w:szCs w:val="21"/>
        </w:rPr>
        <w:t>相关</w:t>
      </w:r>
      <w:r>
        <w:rPr>
          <w:rFonts w:ascii="微软雅黑" w:hAnsi="微软雅黑" w:eastAsia="微软雅黑"/>
          <w:color w:val="000000" w:themeColor="text1"/>
          <w:szCs w:val="21"/>
        </w:rPr>
        <w:t>的培训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；</w:t>
      </w:r>
    </w:p>
    <w:p>
      <w:pPr>
        <w:pStyle w:val="11"/>
        <w:numPr>
          <w:ilvl w:val="0"/>
          <w:numId w:val="3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1</w:t>
      </w:r>
      <w:r>
        <w:rPr>
          <w:rFonts w:ascii="微软雅黑" w:hAnsi="微软雅黑" w:eastAsia="微软雅黑"/>
          <w:color w:val="000000" w:themeColor="text1"/>
          <w:szCs w:val="21"/>
        </w:rPr>
        <w:t>年以上</w:t>
      </w:r>
      <w:r>
        <w:rPr>
          <w:rFonts w:hint="eastAsia" w:ascii="微软雅黑" w:hAnsi="微软雅黑" w:eastAsia="微软雅黑"/>
          <w:color w:val="000000" w:themeColor="text1"/>
          <w:szCs w:val="21"/>
        </w:rPr>
        <w:t>秩序维护</w:t>
      </w:r>
      <w:r>
        <w:rPr>
          <w:rFonts w:ascii="微软雅黑" w:hAnsi="微软雅黑" w:eastAsia="微软雅黑"/>
          <w:color w:val="000000" w:themeColor="text1"/>
          <w:szCs w:val="21"/>
        </w:rPr>
        <w:t>工作经验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；</w:t>
      </w:r>
    </w:p>
    <w:p>
      <w:pPr>
        <w:pStyle w:val="11"/>
        <w:numPr>
          <w:ilvl w:val="0"/>
          <w:numId w:val="3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ascii="微软雅黑" w:hAnsi="微软雅黑" w:eastAsia="微软雅黑"/>
          <w:color w:val="000000" w:themeColor="text1"/>
          <w:szCs w:val="21"/>
        </w:rPr>
        <w:t>熟悉</w:t>
      </w:r>
      <w:r>
        <w:rPr>
          <w:rFonts w:hint="eastAsia" w:ascii="微软雅黑" w:hAnsi="微软雅黑" w:eastAsia="微软雅黑"/>
          <w:color w:val="000000" w:themeColor="text1"/>
          <w:szCs w:val="21"/>
        </w:rPr>
        <w:t>物业行业相关法律法规。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18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岗位名称：</w:t>
      </w:r>
      <w:r>
        <w:rPr>
          <w:rFonts w:hint="eastAsia" w:ascii="微软雅黑" w:hAnsi="微软雅黑" w:eastAsia="微软雅黑"/>
          <w:b/>
          <w:color w:val="000000" w:themeColor="text1"/>
          <w:szCs w:val="21"/>
          <w:lang w:val="en-US" w:eastAsia="zh-CN"/>
        </w:rPr>
        <w:t>售场接待员</w:t>
      </w: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学历要求：</w:t>
      </w:r>
      <w:r>
        <w:rPr>
          <w:rFonts w:hint="eastAsia" w:ascii="微软雅黑" w:hAnsi="微软雅黑" w:eastAsia="微软雅黑"/>
          <w:b/>
          <w:color w:val="000000" w:themeColor="text1"/>
          <w:szCs w:val="21"/>
          <w:lang w:val="en-US" w:eastAsia="zh-CN"/>
        </w:rPr>
        <w:t>中专</w:t>
      </w:r>
      <w:r>
        <w:rPr>
          <w:rFonts w:hint="eastAsia" w:ascii="微软雅黑" w:hAnsi="微软雅黑" w:eastAsia="微软雅黑"/>
          <w:b/>
          <w:color w:val="000000" w:themeColor="text1"/>
          <w:szCs w:val="21"/>
        </w:rPr>
        <w:t>及以上</w:t>
      </w:r>
    </w:p>
    <w:p>
      <w:pPr>
        <w:numPr>
          <w:numId w:val="0"/>
        </w:numPr>
        <w:spacing w:line="360" w:lineRule="auto"/>
        <w:jc w:val="left"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专业要求：</w:t>
      </w:r>
      <w:r>
        <w:rPr>
          <w:rFonts w:hint="eastAsia" w:ascii="微软雅黑" w:hAnsi="微软雅黑" w:eastAsia="微软雅黑"/>
          <w:color w:val="000000" w:themeColor="text1"/>
          <w:szCs w:val="21"/>
        </w:rPr>
        <w:t>不限</w:t>
      </w:r>
    </w:p>
    <w:p>
      <w:pPr>
        <w:spacing w:line="320" w:lineRule="exact"/>
        <w:contextualSpacing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工作职责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协助上级编制吧员的工作标准，实施工作标准的培训；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制定吧员工作实施计划，指导本班组人员，做好准业主、来访人员的接待，保证礼仪符合规范；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监督吧员的仪容仪表、行为规范，妥善处理服务中出现的问题，协调处理与客户的关系；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指导下属人员配合销售，为准业主提供适当的咨询；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协助保洁、秩序维护人员做好现场管理工作；</w:t>
      </w:r>
    </w:p>
    <w:p>
      <w:pPr>
        <w:pStyle w:val="11"/>
        <w:numPr>
          <w:ilvl w:val="0"/>
          <w:numId w:val="4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改进现场接待布置、服务质量等，提升准业主的满意度。</w:t>
      </w:r>
    </w:p>
    <w:p>
      <w:pPr>
        <w:spacing w:line="320" w:lineRule="exact"/>
        <w:contextualSpacing/>
        <w:rPr>
          <w:rFonts w:ascii="微软雅黑" w:hAnsi="微软雅黑" w:eastAsia="微软雅黑"/>
          <w:b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</w:rPr>
        <w:t>任职资格</w:t>
      </w:r>
    </w:p>
    <w:p>
      <w:pPr>
        <w:pStyle w:val="11"/>
        <w:numPr>
          <w:ilvl w:val="0"/>
          <w:numId w:val="5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中专及以上学历；</w:t>
      </w:r>
    </w:p>
    <w:p>
      <w:pPr>
        <w:pStyle w:val="11"/>
        <w:numPr>
          <w:ilvl w:val="0"/>
          <w:numId w:val="5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形象好、气质佳，普通话标准，沟通能力强，具有良好的亲和力和服务意识；</w:t>
      </w:r>
    </w:p>
    <w:p>
      <w:pPr>
        <w:pStyle w:val="11"/>
        <w:numPr>
          <w:ilvl w:val="0"/>
          <w:numId w:val="5"/>
        </w:numPr>
        <w:spacing w:line="320" w:lineRule="exact"/>
        <w:ind w:firstLineChars="0"/>
        <w:contextualSpacing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有服务经验的优先考虑。</w:t>
      </w:r>
    </w:p>
    <w:p>
      <w:pPr>
        <w:spacing w:line="360" w:lineRule="auto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四、培训及发展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1、培养路径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274310" cy="2436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</w:t>
      </w:r>
      <w:r>
        <w:rPr>
          <w:rFonts w:hint="eastAsia" w:ascii="微软雅黑" w:hAnsi="微软雅黑" w:eastAsia="微软雅黑"/>
          <w:b/>
          <w:szCs w:val="21"/>
        </w:rPr>
        <w:t>、培养和发展体系</w:t>
      </w:r>
    </w:p>
    <w:p>
      <w:pPr>
        <w:spacing w:line="360" w:lineRule="auto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中高管</w:t>
      </w:r>
      <w:r>
        <w:rPr>
          <w:rFonts w:ascii="微软雅黑" w:hAnsi="微软雅黑" w:eastAsia="微软雅黑"/>
          <w:szCs w:val="21"/>
        </w:rPr>
        <w:t>一对一带教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hint="eastAsia" w:ascii="微软雅黑" w:hAnsi="微软雅黑" w:eastAsia="微软雅黑"/>
          <w:color w:val="000000" w:themeColor="text1"/>
          <w:szCs w:val="21"/>
        </w:rPr>
        <w:t>永动力专项训练营、新员工入职培训、行业精英带教、成长沙龙、体验式学习、入职引导计划等多种方式培训</w:t>
      </w:r>
    </w:p>
    <w:p>
      <w:pPr>
        <w:spacing w:line="360" w:lineRule="auto"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五、薪酬福利待遇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1、行业内具有竞争力的薪酬待遇。</w:t>
      </w:r>
    </w:p>
    <w:p>
      <w:pPr>
        <w:spacing w:line="400" w:lineRule="exact"/>
        <w:outlineLvl w:val="1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2、广阔的发展空间：</w:t>
      </w:r>
      <w:r>
        <w:rPr>
          <w:rFonts w:ascii="微软雅黑" w:hAnsi="微软雅黑" w:eastAsia="微软雅黑"/>
          <w:szCs w:val="21"/>
        </w:rPr>
        <w:t>毕业3年成长为项目经理/职能经理，毕业5年成长为片区总，毕业8年成长为城市总经理，长期的目标是培养行业精英。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3、完善的福利：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（1）入职大礼包，五险一金，额外的商业保险；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（2）营养丰富的工作餐；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（3）员工购房优惠；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（4）丰富的体育活动、户外活动；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（5）</w:t>
      </w:r>
      <w:r>
        <w:rPr>
          <w:rFonts w:ascii="微软雅黑" w:hAnsi="微软雅黑" w:eastAsia="微软雅黑"/>
          <w:szCs w:val="21"/>
        </w:rPr>
        <w:t>免费年度体检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（6）员工生日惊喜；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（7）节日礼品；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（8）员工关爱基金；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9</w:t>
      </w:r>
      <w:r>
        <w:rPr>
          <w:rFonts w:hint="eastAsia" w:ascii="微软雅黑" w:hAnsi="微软雅黑" w:eastAsia="微软雅黑"/>
          <w:szCs w:val="21"/>
        </w:rPr>
        <w:t>）有惊喜的年终奖。</w:t>
      </w:r>
    </w:p>
    <w:p>
      <w:pPr>
        <w:ind w:left="120"/>
        <w:jc w:val="left"/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简历投递：</w:t>
      </w:r>
    </w:p>
    <w:p>
      <w:pPr>
        <w:ind w:left="120"/>
        <w:jc w:val="left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ascii="微软雅黑" w:hAnsi="微软雅黑" w:eastAsia="微软雅黑"/>
          <w:sz w:val="22"/>
        </w:rPr>
        <w:t>联系人：</w:t>
      </w:r>
      <w:r>
        <w:rPr>
          <w:rFonts w:hint="eastAsia" w:ascii="微软雅黑" w:hAnsi="微软雅黑" w:eastAsia="微软雅黑"/>
          <w:sz w:val="22"/>
          <w:lang w:val="en-US" w:eastAsia="zh-CN"/>
        </w:rPr>
        <w:t>黄小钦</w:t>
      </w:r>
    </w:p>
    <w:p>
      <w:pPr>
        <w:ind w:left="120"/>
        <w:jc w:val="left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ascii="微软雅黑" w:hAnsi="微软雅黑" w:eastAsia="微软雅黑"/>
          <w:sz w:val="22"/>
        </w:rPr>
        <w:t>联系电话：</w:t>
      </w:r>
      <w:r>
        <w:rPr>
          <w:rFonts w:hint="eastAsia" w:ascii="微软雅黑" w:hAnsi="微软雅黑" w:eastAsia="微软雅黑"/>
          <w:sz w:val="22"/>
        </w:rPr>
        <w:t>023-63125218</w:t>
      </w:r>
      <w:r>
        <w:rPr>
          <w:rFonts w:hint="eastAsia" w:ascii="微软雅黑" w:hAnsi="微软雅黑" w:eastAsia="微软雅黑"/>
          <w:sz w:val="22"/>
          <w:lang w:val="en-US" w:eastAsia="zh-CN"/>
        </w:rPr>
        <w:t xml:space="preserve"> 13110241061</w:t>
      </w:r>
    </w:p>
    <w:p>
      <w:pPr>
        <w:ind w:left="120"/>
        <w:jc w:val="left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ascii="微软雅黑" w:hAnsi="微软雅黑" w:eastAsia="微软雅黑"/>
          <w:sz w:val="22"/>
        </w:rPr>
        <w:t>邮箱：</w:t>
      </w:r>
      <w:r>
        <w:rPr>
          <w:rFonts w:hint="eastAsia" w:ascii="微软雅黑" w:hAnsi="微软雅黑" w:eastAsia="微软雅黑"/>
          <w:sz w:val="22"/>
          <w:lang w:val="en-US" w:eastAsia="zh-CN"/>
        </w:rPr>
        <w:t>857795213@qq.com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i1025" o:spt="75" type="#_x0000_t75" style="height:36pt;width:97.7pt;" filled="f" o:preferrelative="t" stroked="f" coordsize="21600,21600">
          <v:path/>
          <v:fill on="f" focussize="0,0"/>
          <v:stroke on="f" joinstyle="miter"/>
          <v:imagedata r:id="rId1" o:title="永升物业2018logo（横版）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7BD95"/>
    <w:multiLevelType w:val="singleLevel"/>
    <w:tmpl w:val="AEB7BD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893782"/>
    <w:multiLevelType w:val="multilevel"/>
    <w:tmpl w:val="0B89378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0377A5"/>
    <w:multiLevelType w:val="multilevel"/>
    <w:tmpl w:val="260377A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695000"/>
    <w:multiLevelType w:val="multilevel"/>
    <w:tmpl w:val="26695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7F7636"/>
    <w:multiLevelType w:val="multilevel"/>
    <w:tmpl w:val="657F76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D1C"/>
    <w:rsid w:val="00011F82"/>
    <w:rsid w:val="0004380F"/>
    <w:rsid w:val="00052B28"/>
    <w:rsid w:val="0006311C"/>
    <w:rsid w:val="000676AA"/>
    <w:rsid w:val="000747D9"/>
    <w:rsid w:val="0007564C"/>
    <w:rsid w:val="0008039B"/>
    <w:rsid w:val="00082B66"/>
    <w:rsid w:val="00094F6F"/>
    <w:rsid w:val="0009795B"/>
    <w:rsid w:val="000A102F"/>
    <w:rsid w:val="000A1689"/>
    <w:rsid w:val="000A3758"/>
    <w:rsid w:val="000A6C17"/>
    <w:rsid w:val="000C419E"/>
    <w:rsid w:val="000C7CD6"/>
    <w:rsid w:val="000D0679"/>
    <w:rsid w:val="000D60CE"/>
    <w:rsid w:val="000E13A6"/>
    <w:rsid w:val="00106F7B"/>
    <w:rsid w:val="001144A3"/>
    <w:rsid w:val="001174C1"/>
    <w:rsid w:val="0012272D"/>
    <w:rsid w:val="00125254"/>
    <w:rsid w:val="0013785D"/>
    <w:rsid w:val="001513B4"/>
    <w:rsid w:val="00161E82"/>
    <w:rsid w:val="0016622C"/>
    <w:rsid w:val="001713C4"/>
    <w:rsid w:val="0018119E"/>
    <w:rsid w:val="001824A1"/>
    <w:rsid w:val="00193A35"/>
    <w:rsid w:val="001965F0"/>
    <w:rsid w:val="001A4A90"/>
    <w:rsid w:val="001B497A"/>
    <w:rsid w:val="001C446D"/>
    <w:rsid w:val="001C519C"/>
    <w:rsid w:val="001F2271"/>
    <w:rsid w:val="00212D2C"/>
    <w:rsid w:val="00220E04"/>
    <w:rsid w:val="00227800"/>
    <w:rsid w:val="00232D10"/>
    <w:rsid w:val="00241819"/>
    <w:rsid w:val="0025109C"/>
    <w:rsid w:val="002510B3"/>
    <w:rsid w:val="002532CD"/>
    <w:rsid w:val="0026228A"/>
    <w:rsid w:val="00266C01"/>
    <w:rsid w:val="0027595F"/>
    <w:rsid w:val="002B4B47"/>
    <w:rsid w:val="002B51D5"/>
    <w:rsid w:val="002D70F4"/>
    <w:rsid w:val="002E643C"/>
    <w:rsid w:val="002F17A7"/>
    <w:rsid w:val="002F24C6"/>
    <w:rsid w:val="002F4239"/>
    <w:rsid w:val="002F61E1"/>
    <w:rsid w:val="00307A81"/>
    <w:rsid w:val="003139C1"/>
    <w:rsid w:val="00317362"/>
    <w:rsid w:val="003253AA"/>
    <w:rsid w:val="00326C3B"/>
    <w:rsid w:val="0033470C"/>
    <w:rsid w:val="00347CF2"/>
    <w:rsid w:val="0035002F"/>
    <w:rsid w:val="003614BD"/>
    <w:rsid w:val="00373118"/>
    <w:rsid w:val="00381A14"/>
    <w:rsid w:val="00382DC1"/>
    <w:rsid w:val="003A072A"/>
    <w:rsid w:val="003B247F"/>
    <w:rsid w:val="003C5FB5"/>
    <w:rsid w:val="003C63E8"/>
    <w:rsid w:val="003F37AC"/>
    <w:rsid w:val="00416B99"/>
    <w:rsid w:val="00417BFF"/>
    <w:rsid w:val="00425DDE"/>
    <w:rsid w:val="00453134"/>
    <w:rsid w:val="004A7785"/>
    <w:rsid w:val="004A7E2A"/>
    <w:rsid w:val="004B3B22"/>
    <w:rsid w:val="004B6DD2"/>
    <w:rsid w:val="004C2D56"/>
    <w:rsid w:val="004C488D"/>
    <w:rsid w:val="004D0769"/>
    <w:rsid w:val="004F3E95"/>
    <w:rsid w:val="00503813"/>
    <w:rsid w:val="005057DE"/>
    <w:rsid w:val="00505A7F"/>
    <w:rsid w:val="00512553"/>
    <w:rsid w:val="005149C4"/>
    <w:rsid w:val="00515D54"/>
    <w:rsid w:val="00523D68"/>
    <w:rsid w:val="005333F0"/>
    <w:rsid w:val="00533C05"/>
    <w:rsid w:val="0054621A"/>
    <w:rsid w:val="00546B90"/>
    <w:rsid w:val="00554B1A"/>
    <w:rsid w:val="005623D5"/>
    <w:rsid w:val="00565522"/>
    <w:rsid w:val="00580652"/>
    <w:rsid w:val="005841FD"/>
    <w:rsid w:val="00585839"/>
    <w:rsid w:val="00590076"/>
    <w:rsid w:val="005A2715"/>
    <w:rsid w:val="005C3E8D"/>
    <w:rsid w:val="005E317F"/>
    <w:rsid w:val="005E3EA7"/>
    <w:rsid w:val="005F1B65"/>
    <w:rsid w:val="006015B1"/>
    <w:rsid w:val="00605C45"/>
    <w:rsid w:val="00624A0D"/>
    <w:rsid w:val="00626C8E"/>
    <w:rsid w:val="00636E23"/>
    <w:rsid w:val="00640525"/>
    <w:rsid w:val="00651C72"/>
    <w:rsid w:val="00654683"/>
    <w:rsid w:val="00654FF6"/>
    <w:rsid w:val="00671B1A"/>
    <w:rsid w:val="00680144"/>
    <w:rsid w:val="00680AA6"/>
    <w:rsid w:val="006A3E90"/>
    <w:rsid w:val="006B04C3"/>
    <w:rsid w:val="006B3206"/>
    <w:rsid w:val="006B4198"/>
    <w:rsid w:val="006C4F2F"/>
    <w:rsid w:val="006C684E"/>
    <w:rsid w:val="006E3715"/>
    <w:rsid w:val="00703CFE"/>
    <w:rsid w:val="0071147F"/>
    <w:rsid w:val="007132A9"/>
    <w:rsid w:val="00755B83"/>
    <w:rsid w:val="00763852"/>
    <w:rsid w:val="00787858"/>
    <w:rsid w:val="007A501F"/>
    <w:rsid w:val="007B5968"/>
    <w:rsid w:val="007C3C63"/>
    <w:rsid w:val="007C4D87"/>
    <w:rsid w:val="007D5835"/>
    <w:rsid w:val="007E4DE9"/>
    <w:rsid w:val="00835CAC"/>
    <w:rsid w:val="00837EE3"/>
    <w:rsid w:val="00846B9F"/>
    <w:rsid w:val="00846F1E"/>
    <w:rsid w:val="008527E8"/>
    <w:rsid w:val="00852DAD"/>
    <w:rsid w:val="00864C0E"/>
    <w:rsid w:val="008809D6"/>
    <w:rsid w:val="00883728"/>
    <w:rsid w:val="008A46B8"/>
    <w:rsid w:val="008A62AF"/>
    <w:rsid w:val="008B6EA4"/>
    <w:rsid w:val="008C1E9F"/>
    <w:rsid w:val="008C2092"/>
    <w:rsid w:val="008C5107"/>
    <w:rsid w:val="008D2A5A"/>
    <w:rsid w:val="008E38C0"/>
    <w:rsid w:val="008F7F46"/>
    <w:rsid w:val="009007F7"/>
    <w:rsid w:val="00910762"/>
    <w:rsid w:val="00932E6F"/>
    <w:rsid w:val="0093402F"/>
    <w:rsid w:val="00934CC9"/>
    <w:rsid w:val="00936D45"/>
    <w:rsid w:val="00952593"/>
    <w:rsid w:val="00960723"/>
    <w:rsid w:val="00971B48"/>
    <w:rsid w:val="00992CBF"/>
    <w:rsid w:val="00994F59"/>
    <w:rsid w:val="009A6BBA"/>
    <w:rsid w:val="009A7B29"/>
    <w:rsid w:val="009B3DC0"/>
    <w:rsid w:val="009B4F7B"/>
    <w:rsid w:val="009B5F3E"/>
    <w:rsid w:val="009D4024"/>
    <w:rsid w:val="009F1085"/>
    <w:rsid w:val="00A01C2A"/>
    <w:rsid w:val="00A02E51"/>
    <w:rsid w:val="00A04FFC"/>
    <w:rsid w:val="00A103F1"/>
    <w:rsid w:val="00A146E6"/>
    <w:rsid w:val="00A14A7E"/>
    <w:rsid w:val="00A240F4"/>
    <w:rsid w:val="00A35A7E"/>
    <w:rsid w:val="00A5726C"/>
    <w:rsid w:val="00A61C5C"/>
    <w:rsid w:val="00A727AD"/>
    <w:rsid w:val="00A9106C"/>
    <w:rsid w:val="00A975D3"/>
    <w:rsid w:val="00AA1EA0"/>
    <w:rsid w:val="00AA25ED"/>
    <w:rsid w:val="00AB4AE4"/>
    <w:rsid w:val="00AB6192"/>
    <w:rsid w:val="00AB69AE"/>
    <w:rsid w:val="00AC3066"/>
    <w:rsid w:val="00AC3FF8"/>
    <w:rsid w:val="00AD70AF"/>
    <w:rsid w:val="00AE6526"/>
    <w:rsid w:val="00AF621B"/>
    <w:rsid w:val="00B145AD"/>
    <w:rsid w:val="00B53A39"/>
    <w:rsid w:val="00B56CFE"/>
    <w:rsid w:val="00B85F67"/>
    <w:rsid w:val="00B86D1C"/>
    <w:rsid w:val="00BA1686"/>
    <w:rsid w:val="00BA5ED5"/>
    <w:rsid w:val="00BA74CE"/>
    <w:rsid w:val="00BB0B18"/>
    <w:rsid w:val="00BB6EBF"/>
    <w:rsid w:val="00BC5C5C"/>
    <w:rsid w:val="00BD01E5"/>
    <w:rsid w:val="00BE3EF1"/>
    <w:rsid w:val="00BE7B33"/>
    <w:rsid w:val="00C15CF3"/>
    <w:rsid w:val="00C20EE5"/>
    <w:rsid w:val="00C56E83"/>
    <w:rsid w:val="00C60240"/>
    <w:rsid w:val="00C63C98"/>
    <w:rsid w:val="00C810C2"/>
    <w:rsid w:val="00C8796D"/>
    <w:rsid w:val="00C935C6"/>
    <w:rsid w:val="00C93C82"/>
    <w:rsid w:val="00CA4E74"/>
    <w:rsid w:val="00CE2968"/>
    <w:rsid w:val="00D11207"/>
    <w:rsid w:val="00D21B6A"/>
    <w:rsid w:val="00D30236"/>
    <w:rsid w:val="00D354D8"/>
    <w:rsid w:val="00D36C5D"/>
    <w:rsid w:val="00D36EB8"/>
    <w:rsid w:val="00D37D12"/>
    <w:rsid w:val="00D547B2"/>
    <w:rsid w:val="00D57A82"/>
    <w:rsid w:val="00D57BAE"/>
    <w:rsid w:val="00D60DA0"/>
    <w:rsid w:val="00D74414"/>
    <w:rsid w:val="00D9409D"/>
    <w:rsid w:val="00D94F8E"/>
    <w:rsid w:val="00DA22A7"/>
    <w:rsid w:val="00DB0B2A"/>
    <w:rsid w:val="00DB14D8"/>
    <w:rsid w:val="00DD1B94"/>
    <w:rsid w:val="00DD338F"/>
    <w:rsid w:val="00DD6B95"/>
    <w:rsid w:val="00E04A8C"/>
    <w:rsid w:val="00E12908"/>
    <w:rsid w:val="00E14329"/>
    <w:rsid w:val="00E2092C"/>
    <w:rsid w:val="00E24E23"/>
    <w:rsid w:val="00E25245"/>
    <w:rsid w:val="00E361CB"/>
    <w:rsid w:val="00E53168"/>
    <w:rsid w:val="00E54219"/>
    <w:rsid w:val="00E561F9"/>
    <w:rsid w:val="00E75329"/>
    <w:rsid w:val="00E80960"/>
    <w:rsid w:val="00E81D09"/>
    <w:rsid w:val="00EA5DD1"/>
    <w:rsid w:val="00EA6912"/>
    <w:rsid w:val="00EC3FC9"/>
    <w:rsid w:val="00ED6E64"/>
    <w:rsid w:val="00EE12CF"/>
    <w:rsid w:val="00EF12DD"/>
    <w:rsid w:val="00F03837"/>
    <w:rsid w:val="00F075EC"/>
    <w:rsid w:val="00F43AF9"/>
    <w:rsid w:val="00F72DB8"/>
    <w:rsid w:val="00F86A7E"/>
    <w:rsid w:val="00F935CD"/>
    <w:rsid w:val="00FB4428"/>
    <w:rsid w:val="00FB4E4D"/>
    <w:rsid w:val="16150398"/>
    <w:rsid w:val="19E019BF"/>
    <w:rsid w:val="27D433BB"/>
    <w:rsid w:val="296F2261"/>
    <w:rsid w:val="3D376AF5"/>
    <w:rsid w:val="3D7F2CEB"/>
    <w:rsid w:val="43E97C94"/>
    <w:rsid w:val="51A3507A"/>
    <w:rsid w:val="522F665A"/>
    <w:rsid w:val="5F3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4"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C7AFE-8986-400F-92A4-4534F2A6B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486</Words>
  <Characters>2776</Characters>
  <Lines>23</Lines>
  <Paragraphs>6</Paragraphs>
  <TotalTime>3</TotalTime>
  <ScaleCrop>false</ScaleCrop>
  <LinksUpToDate>false</LinksUpToDate>
  <CharactersWithSpaces>3256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2014-05-08T01:39:00Z</dcterms:created>
  <dc:creator>admin</dc:creator>
  <cp:lastModifiedBy>小钦</cp:lastModifiedBy>
  <cp:lastPrinted>2017-08-31T10:52:00Z</cp:lastPrinted>
  <dcterms:modified xsi:type="dcterms:W3CDTF">2018-11-15T02:43:18Z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