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华文细黑"/>
          <w:b/>
          <w:color w:val="121416"/>
          <w:sz w:val="32"/>
          <w:szCs w:val="32"/>
        </w:rPr>
      </w:pPr>
      <w:r>
        <w:rPr>
          <w:rFonts w:ascii="微软雅黑" w:hAnsi="微软雅黑" w:eastAsia="微软雅黑" w:cs="宋体"/>
          <w:b/>
          <w:color w:val="121416"/>
          <w:sz w:val="32"/>
          <w:szCs w:val="32"/>
        </w:rPr>
        <w:t>重庆</w:t>
      </w:r>
      <w:r>
        <w:rPr>
          <w:rFonts w:hint="eastAsia" w:ascii="微软雅黑" w:hAnsi="微软雅黑" w:eastAsia="微软雅黑" w:cs="宋体"/>
          <w:b/>
          <w:color w:val="121416"/>
          <w:sz w:val="32"/>
          <w:szCs w:val="32"/>
        </w:rPr>
        <w:t>“</w:t>
      </w:r>
      <w:r>
        <w:rPr>
          <w:rFonts w:ascii="微软雅黑" w:hAnsi="微软雅黑" w:eastAsia="微软雅黑" w:cs="宋体"/>
          <w:b/>
          <w:color w:val="121416"/>
          <w:sz w:val="32"/>
          <w:szCs w:val="32"/>
        </w:rPr>
        <w:t>链</w:t>
      </w:r>
      <w:r>
        <w:rPr>
          <w:rFonts w:hint="eastAsia" w:ascii="微软雅黑" w:hAnsi="微软雅黑" w:eastAsia="微软雅黑" w:cs="宋体"/>
          <w:b/>
          <w:color w:val="121416"/>
          <w:sz w:val="32"/>
          <w:szCs w:val="32"/>
        </w:rPr>
        <w:t>+新生代</w:t>
      </w:r>
      <w:r>
        <w:rPr>
          <w:rFonts w:ascii="微软雅黑" w:hAnsi="微软雅黑" w:eastAsia="微软雅黑" w:cs="宋体"/>
          <w:b/>
          <w:color w:val="121416"/>
          <w:sz w:val="32"/>
          <w:szCs w:val="32"/>
        </w:rPr>
        <w:t>”2020校园招聘</w:t>
      </w:r>
    </w:p>
    <w:p>
      <w:pPr>
        <w:spacing w:line="360" w:lineRule="auto"/>
        <w:ind w:firstLine="480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链+新生代，欢迎你加入！！！</w:t>
      </w:r>
    </w:p>
    <w:p>
      <w:pPr>
        <w:spacing w:line="360" w:lineRule="auto"/>
        <w:ind w:firstLine="480"/>
        <w:rPr>
          <w:rFonts w:ascii="微软雅黑" w:hAnsi="微软雅黑" w:eastAsia="微软雅黑" w:cs="宋体"/>
          <w:b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一、链家</w:t>
      </w:r>
      <w:r>
        <w:rPr>
          <w:rFonts w:ascii="微软雅黑" w:hAnsi="微软雅黑" w:eastAsia="微软雅黑" w:cs="宋体"/>
          <w:b/>
          <w:sz w:val="24"/>
        </w:rPr>
        <w:t>简介</w:t>
      </w:r>
    </w:p>
    <w:p>
      <w:pPr>
        <w:spacing w:line="360" w:lineRule="auto"/>
        <w:ind w:firstLine="480"/>
        <w:rPr>
          <w:rFonts w:ascii="微软雅黑" w:hAnsi="微软雅黑" w:eastAsia="微软雅黑" w:cs="华文细黑"/>
          <w:sz w:val="24"/>
        </w:rPr>
      </w:pPr>
      <w:r>
        <w:rPr>
          <w:rFonts w:hint="eastAsia" w:ascii="微软雅黑" w:hAnsi="微软雅黑" w:eastAsia="微软雅黑" w:cs="华文细黑"/>
          <w:sz w:val="24"/>
        </w:rPr>
        <w:t>链家成立于2001年，致力于用大数据引领互联网+的新经纪模式，为消费者提供全流程品质服务体验，打造房地产服务行业的国民品牌。链家业务涵盖二手房、新房和租房、海外房产、旅游地产等房产交易服务。目前，链家已进驻上海、北京、广州、深圳、天津、成都、</w:t>
      </w:r>
      <w:r>
        <w:rPr>
          <w:rFonts w:hint="eastAsia" w:ascii="微软雅黑" w:hAnsi="微软雅黑" w:eastAsia="微软雅黑" w:cs="华文细黑"/>
          <w:b/>
          <w:bCs/>
          <w:color w:val="00B050"/>
          <w:sz w:val="24"/>
        </w:rPr>
        <w:t>重庆</w:t>
      </w:r>
      <w:r>
        <w:rPr>
          <w:rFonts w:hint="eastAsia" w:ascii="微软雅黑" w:hAnsi="微软雅黑" w:eastAsia="微软雅黑" w:cs="华文细黑"/>
          <w:sz w:val="24"/>
        </w:rPr>
        <w:t>等29个城市，门店数量超过8000家，经纪人超过11万名。其中，重庆链家现有人员近10000人，二手门店近460家，新房事业部办公写字楼覆盖重庆主城各大商圈，重庆是链家在全国重要战略布局之一。</w:t>
      </w:r>
    </w:p>
    <w:p>
      <w:pPr>
        <w:spacing w:line="360" w:lineRule="auto"/>
        <w:ind w:firstLine="480"/>
        <w:rPr>
          <w:rFonts w:ascii="微软雅黑" w:hAnsi="微软雅黑" w:eastAsia="微软雅黑" w:cs="华文细黑"/>
          <w:sz w:val="24"/>
        </w:rPr>
      </w:pPr>
      <w:r>
        <w:rPr>
          <w:rFonts w:hint="eastAsia" w:ascii="微软雅黑" w:hAnsi="微软雅黑" w:eastAsia="微软雅黑" w:cs="华文细黑"/>
          <w:sz w:val="24"/>
        </w:rPr>
        <w:t>链家是真正具备大数据处理能力的房产服务品牌。目前重庆链家网的成交占比已超过4</w:t>
      </w:r>
      <w:r>
        <w:rPr>
          <w:rFonts w:ascii="微软雅黑" w:hAnsi="微软雅黑" w:eastAsia="微软雅黑" w:cs="华文细黑"/>
          <w:sz w:val="24"/>
        </w:rPr>
        <w:t>5</w:t>
      </w:r>
      <w:r>
        <w:rPr>
          <w:rFonts w:hint="eastAsia" w:ascii="微软雅黑" w:hAnsi="微软雅黑" w:eastAsia="微软雅黑" w:cs="华文细黑"/>
          <w:sz w:val="24"/>
        </w:rPr>
        <w:t>%，这就是互联网+的力量，也是链家不断技术革新、进行大数据管理的结果。通过线上大数据，经纪人能够及时掌握楼盘成交动态、判断客户交易倾向， 客户也能享有1.94亿海量楼盘字典的真实房源，线上信息转化为线下体验；通过独有的VR技术，经纪人可以为客户提供在线讲房服务，客户也可以足不出户360度全景看房,目前链家网用户平均每日使用VR看房超过2.54万小时。</w:t>
      </w:r>
    </w:p>
    <w:p>
      <w:pPr>
        <w:spacing w:line="360" w:lineRule="auto"/>
        <w:ind w:firstLine="480"/>
        <w:rPr>
          <w:rFonts w:ascii="微软雅黑" w:hAnsi="微软雅黑" w:eastAsia="微软雅黑" w:cs="华文细黑"/>
          <w:sz w:val="24"/>
        </w:rPr>
      </w:pPr>
      <w:r>
        <w:rPr>
          <w:rFonts w:hint="eastAsia" w:ascii="微软雅黑" w:hAnsi="微软雅黑" w:eastAsia="微软雅黑" w:cs="华文细黑"/>
          <w:sz w:val="24"/>
        </w:rPr>
        <w:t>现在，链家通过贝壳平台向这个行业输出沉淀多年的管理智慧、信息财富及价值观文化；未来，链家必然以更高品质的消费者满意正循环，继续成为贝壳平台上代表行业品质的一面战旗，输出我们的成功实践；在这一背景下，我们每一个链家人与贝壳人拥有一样的使命，但又有不一样的愿景，我们会遵守共同的价值观，也会赋予价值观更高的行为准则内涵。面向4.0，为客户、为自己，也为平台创造更高的品质新价值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微软雅黑" w:hAnsi="微软雅黑" w:eastAsia="微软雅黑" w:cs="宋体"/>
          <w:b/>
          <w:sz w:val="24"/>
        </w:rPr>
      </w:pPr>
      <w:r>
        <w:rPr>
          <w:rFonts w:ascii="微软雅黑" w:hAnsi="微软雅黑" w:eastAsia="微软雅黑" w:cs="宋体"/>
          <w:b/>
          <w:sz w:val="24"/>
        </w:rPr>
        <w:t>招聘岗位：</w:t>
      </w:r>
    </w:p>
    <w:tbl>
      <w:tblPr>
        <w:tblStyle w:val="6"/>
        <w:tblW w:w="8412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房产经纪人</w:t>
            </w:r>
          </w:p>
        </w:tc>
        <w:tc>
          <w:tcPr>
            <w:tcW w:w="6972" w:type="dxa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岗位职责：为客户提供优质房产服务和交易体验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1.收集社区楼盘及商圈生活配套信息，并根据客户需求，帮助客户完成房屋交易、租赁、资产管理等业务；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2.通过Online to Offline(O2O)模式，运用链家网、贝壳网、Link等互联网平台及工具完成房客源的开发与维护，为客户提供全流程房产交易服务；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3.参与商务谈判，负责业务跟进、客户信息登记及客户（4）关系维护，与客户建立长期良好的业务合作关系；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4.深度挖掘客户需求，为其定制相应的资产管理方案与基础房产法律咨询服务。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岗位要求：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1.本科及以上学历，专业不限，年龄20周岁以上，对房地产、金融、互联网感兴趣者优先；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2.气质亲和，具有较强的沟通能力，有良好的服务意识；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3.诚实守信，具有较强的团队合作意识，积极乐观，勇于挑战；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4.具有较强的学习意愿以及自主学习能力，抗压能力强。</w:t>
            </w:r>
            <w:bookmarkEnd w:id="0"/>
          </w:p>
          <w:p>
            <w:pPr>
              <w:spacing w:line="40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薪资福利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1.新人实习期享受底薪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4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4"/>
              </w:rPr>
              <w:t>500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元/月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+提成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2.转正后根据自身职级享受高额提佣。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3.更贴心的保障：实习期缴纳实习生意外伤害险，转正后统一缴纳五险。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置业顾问</w:t>
            </w:r>
          </w:p>
        </w:tc>
        <w:tc>
          <w:tcPr>
            <w:tcW w:w="6972" w:type="dxa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岗位职责：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1.负责线上渠道的房产信息维护推广，打造个人的专业品牌；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2.负责房客源的匹配，与客户建立良好的业务合作关系；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3.负责公司一手楼盘及商铺的买卖,并在线下为客户提供优质的看房体验，促成业务成交。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岗位要求：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统招专科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及以上学历，专业不限，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年龄20周岁以上，对房地产、金融、互联网感兴趣者优先；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2.性格外向，沟通能力强，敢于挑战自我，具有良好的团队精神，较强的心理素质，敢于接受房产行业的压力与挑战。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薪资福利：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1.新人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实习期享受底薪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4"/>
              </w:rPr>
              <w:t>3500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元/月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+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提成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4"/>
              </w:rPr>
              <w:t>50-85%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2.转正后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根据自身职级享受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3000-6500 保障薪资+提成；</w:t>
            </w:r>
          </w:p>
          <w:p>
            <w:pPr>
              <w:spacing w:line="400" w:lineRule="exact"/>
              <w:ind w:left="720" w:hanging="720" w:hangingChars="300"/>
              <w:jc w:val="left"/>
              <w:rPr>
                <w:rFonts w:ascii="宋体" w:hAnsi="宋体" w:eastAsia="宋体" w:cs="宋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3.实习期购买商业保险，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转正后统一缴纳五险。</w:t>
            </w:r>
          </w:p>
        </w:tc>
      </w:tr>
    </w:tbl>
    <w:p>
      <w:pPr>
        <w:spacing w:line="360" w:lineRule="auto"/>
        <w:ind w:firstLine="480" w:firstLineChars="200"/>
        <w:rPr>
          <w:rFonts w:ascii="微软雅黑" w:hAnsi="微软雅黑" w:eastAsia="微软雅黑" w:cs="宋体"/>
          <w:b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三.其他福利</w:t>
      </w:r>
      <w:r>
        <w:rPr>
          <w:rFonts w:ascii="微软雅黑" w:hAnsi="微软雅黑" w:eastAsia="微软雅黑" w:cs="宋体"/>
          <w:b/>
          <w:sz w:val="24"/>
        </w:rPr>
        <w:t>：</w:t>
      </w:r>
    </w:p>
    <w:p>
      <w:pPr>
        <w:spacing w:line="360" w:lineRule="auto"/>
        <w:ind w:firstLine="480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1、国家传统节日发放丰厚物资福利，内部员工租房，购房优惠；月度聚餐及周边团队游；</w:t>
      </w:r>
      <w:r>
        <w:rPr>
          <w:rFonts w:hint="eastAsia" w:ascii="微软雅黑" w:hAnsi="微软雅黑" w:eastAsia="微软雅黑" w:cs="宋体"/>
          <w:b/>
          <w:color w:val="FF0000"/>
          <w:sz w:val="24"/>
        </w:rPr>
        <w:t>年度精英社免费旅游，迎亲情带家人在人民大会堂共享国宴</w:t>
      </w:r>
      <w:r>
        <w:rPr>
          <w:rFonts w:hint="eastAsia" w:ascii="微软雅黑" w:hAnsi="微软雅黑" w:eastAsia="微软雅黑" w:cs="宋体"/>
          <w:sz w:val="24"/>
        </w:rPr>
        <w:t>；</w:t>
      </w:r>
    </w:p>
    <w:p>
      <w:pPr>
        <w:ind w:firstLine="480" w:firstLineChars="200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2、链家互助金，旨在帮助员工及员工配偶、子女、父母、公婆、岳父母，在重大疾病、意外、自然灾害等事件时，向基金会申请救助，给予一定的资金帮助。</w:t>
      </w:r>
    </w:p>
    <w:p>
      <w:pPr>
        <w:spacing w:line="360" w:lineRule="auto"/>
        <w:ind w:firstLine="480"/>
        <w:rPr>
          <w:rFonts w:ascii="微软雅黑" w:hAnsi="微软雅黑" w:eastAsia="微软雅黑" w:cs="宋体"/>
          <w:b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四</w:t>
      </w:r>
      <w:r>
        <w:rPr>
          <w:rFonts w:ascii="微软雅黑" w:hAnsi="微软雅黑" w:eastAsia="微软雅黑" w:cs="宋体"/>
          <w:b/>
          <w:sz w:val="24"/>
        </w:rPr>
        <w:t>、</w:t>
      </w:r>
      <w:r>
        <w:rPr>
          <w:rFonts w:hint="eastAsia" w:ascii="微软雅黑" w:hAnsi="微软雅黑" w:eastAsia="微软雅黑" w:cs="宋体"/>
          <w:b/>
          <w:sz w:val="24"/>
        </w:rPr>
        <w:t>晋升</w:t>
      </w:r>
      <w:r>
        <w:rPr>
          <w:rFonts w:ascii="微软雅黑" w:hAnsi="微软雅黑" w:eastAsia="微软雅黑" w:cs="宋体"/>
          <w:b/>
          <w:sz w:val="24"/>
        </w:rPr>
        <w:t>空间：</w:t>
      </w:r>
    </w:p>
    <w:p>
      <w:pPr>
        <w:spacing w:line="360" w:lineRule="auto"/>
        <w:ind w:firstLine="480"/>
        <w:rPr>
          <w:rFonts w:ascii="微软雅黑" w:hAnsi="微软雅黑" w:eastAsia="微软雅黑" w:cs="宋体"/>
          <w:sz w:val="24"/>
        </w:rPr>
      </w:pPr>
      <w:r>
        <w:rPr>
          <w:rFonts w:ascii="微软雅黑" w:hAnsi="微软雅黑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130800" cy="2658110"/>
            <wp:effectExtent l="0" t="0" r="0" b="0"/>
            <wp:docPr id="3" name="图片 3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屏幕截图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rcRect l="1204" t="2333" r="1517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658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微软雅黑" w:hAnsi="微软雅黑" w:eastAsia="微软雅黑" w:cs="宋体"/>
          <w:b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五</w:t>
      </w:r>
      <w:r>
        <w:rPr>
          <w:rFonts w:ascii="微软雅黑" w:hAnsi="微软雅黑" w:eastAsia="微软雅黑" w:cs="宋体"/>
          <w:b/>
          <w:sz w:val="24"/>
        </w:rPr>
        <w:t>、</w:t>
      </w:r>
      <w:r>
        <w:rPr>
          <w:rFonts w:hint="eastAsia" w:ascii="微软雅黑" w:hAnsi="微软雅黑" w:eastAsia="微软雅黑" w:cs="宋体"/>
          <w:b/>
          <w:sz w:val="24"/>
        </w:rPr>
        <w:t>培训：（每个人入职后都有师傅）</w:t>
      </w:r>
    </w:p>
    <w:p>
      <w:pPr>
        <w:spacing w:line="360" w:lineRule="auto"/>
        <w:ind w:firstLine="471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1、锤链营：岗前入职培训（房三天二夜封闭式培训，结合授课、拓展等多种形式，了解行业、公司及企业文化）；</w:t>
      </w:r>
    </w:p>
    <w:p>
      <w:pPr>
        <w:spacing w:line="360" w:lineRule="auto"/>
        <w:ind w:firstLine="471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2、新秀行动：衔接训（结合大部实际情况，让培训走进业务，具有实操性强的特点，快速教你成为职业经纪人）；</w:t>
      </w:r>
    </w:p>
    <w:p>
      <w:pPr>
        <w:spacing w:line="360" w:lineRule="auto"/>
        <w:ind w:firstLine="471"/>
        <w:rPr>
          <w:rFonts w:ascii="微软雅黑" w:hAnsi="微软雅黑" w:eastAsia="微软雅黑" w:cs="宋体"/>
          <w:sz w:val="24"/>
        </w:rPr>
      </w:pPr>
      <w:r>
        <w:rPr>
          <w:rFonts w:ascii="微软雅黑" w:hAnsi="微软雅黑" w:eastAsia="微软雅黑" w:cs="宋体"/>
          <w:sz w:val="24"/>
        </w:rPr>
        <w:t>3</w:t>
      </w:r>
      <w:r>
        <w:rPr>
          <w:rFonts w:hint="eastAsia" w:ascii="微软雅黑" w:hAnsi="微软雅黑" w:eastAsia="微软雅黑" w:cs="宋体"/>
          <w:sz w:val="24"/>
        </w:rPr>
        <w:t>、M登顶之旅：店经理培训（提升店经理综合能力，助力店经理成为一名合格的初级管理者，集授课、研讨、分享、活动、实践等多种培训形式为一体）；</w:t>
      </w:r>
    </w:p>
    <w:p>
      <w:pPr>
        <w:spacing w:line="360" w:lineRule="auto"/>
        <w:ind w:firstLine="471"/>
        <w:rPr>
          <w:rFonts w:ascii="微软雅黑" w:hAnsi="微软雅黑" w:eastAsia="微软雅黑" w:cs="宋体"/>
          <w:sz w:val="24"/>
        </w:rPr>
      </w:pPr>
      <w:r>
        <w:rPr>
          <w:rFonts w:ascii="微软雅黑" w:hAnsi="微软雅黑" w:eastAsia="微软雅黑" w:cs="宋体"/>
          <w:sz w:val="24"/>
        </w:rPr>
        <w:t>4</w:t>
      </w:r>
      <w:r>
        <w:rPr>
          <w:rFonts w:hint="eastAsia" w:ascii="微软雅黑" w:hAnsi="微软雅黑" w:eastAsia="微软雅黑" w:cs="宋体"/>
          <w:sz w:val="24"/>
        </w:rPr>
        <w:t>、M</w:t>
      </w:r>
      <w:r>
        <w:rPr>
          <w:rFonts w:ascii="微软雅黑" w:hAnsi="微软雅黑" w:eastAsia="微软雅黑" w:cs="宋体"/>
          <w:sz w:val="24"/>
        </w:rPr>
        <w:t>VP</w:t>
      </w:r>
      <w:r>
        <w:rPr>
          <w:rFonts w:hint="eastAsia" w:ascii="微软雅黑" w:hAnsi="微软雅黑" w:eastAsia="微软雅黑" w:cs="宋体"/>
          <w:sz w:val="24"/>
        </w:rPr>
        <w:t>破晓计划：储备圈经培训（独特的跨店跨区实地学习，跟随标杆圈经实战演练，提前进入管理角色）；</w:t>
      </w:r>
    </w:p>
    <w:p>
      <w:pPr>
        <w:spacing w:line="360" w:lineRule="auto"/>
        <w:ind w:firstLine="471"/>
        <w:rPr>
          <w:rFonts w:ascii="微软雅黑" w:hAnsi="微软雅黑" w:eastAsia="微软雅黑" w:cs="宋体"/>
          <w:sz w:val="24"/>
        </w:rPr>
      </w:pPr>
      <w:r>
        <w:rPr>
          <w:rFonts w:ascii="微软雅黑" w:hAnsi="微软雅黑" w:eastAsia="微软雅黑" w:cs="宋体"/>
          <w:sz w:val="24"/>
        </w:rPr>
        <w:t>5</w:t>
      </w:r>
      <w:r>
        <w:rPr>
          <w:rFonts w:hint="eastAsia" w:ascii="微软雅黑" w:hAnsi="微软雅黑" w:eastAsia="微软雅黑" w:cs="宋体"/>
          <w:sz w:val="24"/>
        </w:rPr>
        <w:t>、圈经云塾：商圈经理培训（畅想课堂，随时在线。线上学习+通关，全方位打造优秀管理者）。</w:t>
      </w:r>
    </w:p>
    <w:p>
      <w:pPr>
        <w:spacing w:line="360" w:lineRule="auto"/>
        <w:ind w:firstLine="480"/>
        <w:rPr>
          <w:rFonts w:ascii="微软雅黑" w:hAnsi="微软雅黑" w:eastAsia="微软雅黑" w:cs="宋体"/>
          <w:b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六</w:t>
      </w:r>
      <w:r>
        <w:rPr>
          <w:rFonts w:ascii="微软雅黑" w:hAnsi="微软雅黑" w:eastAsia="微软雅黑" w:cs="宋体"/>
          <w:b/>
          <w:sz w:val="24"/>
        </w:rPr>
        <w:t>、</w:t>
      </w:r>
      <w:r>
        <w:rPr>
          <w:rFonts w:hint="eastAsia" w:ascii="微软雅黑" w:hAnsi="微软雅黑" w:eastAsia="微软雅黑" w:cs="宋体"/>
          <w:b/>
          <w:sz w:val="24"/>
        </w:rPr>
        <w:t>联</w:t>
      </w:r>
      <w:r>
        <w:rPr>
          <w:rFonts w:ascii="微软雅黑" w:hAnsi="微软雅黑" w:eastAsia="微软雅黑" w:cs="宋体"/>
          <w:b/>
          <w:sz w:val="24"/>
        </w:rPr>
        <w:t>系方式：</w:t>
      </w:r>
    </w:p>
    <w:p>
      <w:pPr>
        <w:spacing w:line="360" w:lineRule="auto"/>
        <w:ind w:firstLine="470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 xml:space="preserve">重庆链家校园招聘 </w:t>
      </w:r>
      <w:r>
        <w:rPr>
          <w:rFonts w:hint="eastAsia" w:ascii="微软雅黑" w:hAnsi="微软雅黑" w:eastAsia="微软雅黑" w:cs="宋体"/>
          <w:sz w:val="24"/>
          <w:lang w:val="en-US" w:eastAsia="zh-CN"/>
        </w:rPr>
        <w:t>: 刘先良 18813173750</w:t>
      </w:r>
      <w:r>
        <w:rPr>
          <w:rFonts w:hint="eastAsia" w:ascii="微软雅黑" w:hAnsi="微软雅黑" w:eastAsia="微软雅黑" w:cs="宋体"/>
          <w:sz w:val="24"/>
        </w:rPr>
        <w:t>（微信同号）</w:t>
      </w:r>
    </w:p>
    <w:p>
      <w:pPr>
        <w:spacing w:line="360" w:lineRule="auto"/>
        <w:ind w:firstLine="480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邮箱简历投递：</w:t>
      </w:r>
      <w:r>
        <w:rPr>
          <w:rFonts w:hint="eastAsia" w:ascii="微软雅黑" w:hAnsi="微软雅黑" w:eastAsia="微软雅黑" w:cs="宋体"/>
          <w:sz w:val="24"/>
          <w:lang w:val="en-US" w:eastAsia="zh-CN"/>
        </w:rPr>
        <w:t>liuxianliang004</w:t>
      </w:r>
      <w:r>
        <w:rPr>
          <w:rFonts w:hint="eastAsia" w:ascii="微软雅黑" w:hAnsi="微软雅黑" w:eastAsia="微软雅黑" w:cs="宋体"/>
          <w:sz w:val="24"/>
        </w:rPr>
        <w:t>@</w:t>
      </w:r>
      <w:r>
        <w:rPr>
          <w:rFonts w:hint="eastAsia" w:ascii="微软雅黑" w:hAnsi="微软雅黑" w:eastAsia="微软雅黑" w:cs="宋体"/>
          <w:sz w:val="24"/>
          <w:lang w:val="en-US" w:eastAsia="zh-CN"/>
        </w:rPr>
        <w:t>ke</w:t>
      </w:r>
      <w:r>
        <w:rPr>
          <w:rFonts w:hint="eastAsia" w:ascii="微软雅黑" w:hAnsi="微软雅黑" w:eastAsia="微软雅黑" w:cs="宋体"/>
          <w:sz w:val="24"/>
        </w:rPr>
        <w:t>.com（姓名</w:t>
      </w:r>
      <w:r>
        <w:rPr>
          <w:rFonts w:hint="eastAsia" w:ascii="微软雅黑" w:hAnsi="微软雅黑" w:eastAsia="微软雅黑" w:cs="华文细黑"/>
          <w:sz w:val="24"/>
        </w:rPr>
        <w:t>+</w:t>
      </w:r>
      <w:r>
        <w:rPr>
          <w:rFonts w:hint="eastAsia" w:ascii="微软雅黑" w:hAnsi="微软雅黑" w:eastAsia="微软雅黑" w:cs="宋体"/>
          <w:sz w:val="24"/>
        </w:rPr>
        <w:t>毕业院校）</w:t>
      </w:r>
    </w:p>
    <w:p>
      <w:pPr>
        <w:spacing w:line="360" w:lineRule="auto"/>
        <w:ind w:firstLine="480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重庆链家招聘啦~~~~扫描二维码进行简历投递，找的就是你！</w:t>
      </w:r>
      <w:r>
        <w:rPr>
          <w:rFonts w:ascii="微软雅黑" w:hAnsi="微软雅黑" w:eastAsia="微软雅黑" w:cs="宋体"/>
          <w:sz w:val="24"/>
        </w:rPr>
        <w:t xml:space="preserve"> </w:t>
      </w:r>
    </w:p>
    <w:p>
      <w:pPr>
        <w:spacing w:line="360" w:lineRule="auto"/>
        <w:ind w:firstLine="480"/>
        <w:rPr>
          <w:rFonts w:hint="eastAsia" w:ascii="微软雅黑" w:hAnsi="微软雅黑" w:eastAsia="微软雅黑" w:cs="华文细黑"/>
          <w:sz w:val="24"/>
          <w:lang w:eastAsia="zh-CN"/>
        </w:rPr>
      </w:pPr>
      <w:r>
        <w:rPr>
          <w:rFonts w:hint="eastAsia" w:ascii="微软雅黑" w:hAnsi="微软雅黑" w:eastAsia="微软雅黑" w:cs="华文细黑"/>
          <w:sz w:val="24"/>
          <w:lang w:eastAsia="zh-CN"/>
        </w:rPr>
        <w:drawing>
          <wp:inline distT="0" distB="0" distL="114300" distR="114300">
            <wp:extent cx="1221105" cy="1324610"/>
            <wp:effectExtent l="0" t="0" r="17145" b="8890"/>
            <wp:docPr id="1" name="图片 1" descr="5f735805e39d6267793b84c35242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735805e39d6267793b84c35242e59"/>
                    <pic:cNvPicPr>
                      <a:picLocks noChangeAspect="1"/>
                    </pic:cNvPicPr>
                  </pic:nvPicPr>
                  <pic:blipFill>
                    <a:blip r:embed="rId5"/>
                    <a:srcRect l="21492" t="26668" r="19970" b="20801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70"/>
        <w:rPr>
          <w:rFonts w:ascii="微软雅黑" w:hAnsi="微软雅黑" w:eastAsia="微软雅黑" w:cs="华文细黑"/>
          <w:sz w:val="24"/>
          <w:lang w:val="en-US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公司地址：重庆市</w:t>
      </w:r>
      <w:r>
        <w:rPr>
          <w:rFonts w:hint="default" w:ascii="微软雅黑" w:hAnsi="微软雅黑" w:eastAsia="微软雅黑" w:cs="宋体"/>
          <w:kern w:val="0"/>
          <w:sz w:val="24"/>
        </w:rPr>
        <w:t>两江新区金山商业中心赛迪路2号金山商业中心大厦A座41楼</w:t>
      </w:r>
    </w:p>
    <w:p>
      <w:pPr>
        <w:spacing w:line="360" w:lineRule="auto"/>
        <w:ind w:firstLine="480"/>
        <w:rPr>
          <w:rFonts w:ascii="微软雅黑" w:hAnsi="微软雅黑" w:eastAsia="微软雅黑" w:cs="宋体"/>
          <w:b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七</w:t>
      </w:r>
      <w:r>
        <w:rPr>
          <w:rFonts w:ascii="微软雅黑" w:hAnsi="微软雅黑" w:eastAsia="微软雅黑" w:cs="宋体"/>
          <w:b/>
          <w:sz w:val="24"/>
        </w:rPr>
        <w:t>、工作地址：</w:t>
      </w:r>
    </w:p>
    <w:p>
      <w:pPr>
        <w:spacing w:line="360" w:lineRule="auto"/>
        <w:ind w:firstLine="480"/>
        <w:rPr>
          <w:rFonts w:ascii="微软雅黑" w:hAnsi="微软雅黑" w:eastAsia="微软雅黑" w:cs="宋体"/>
          <w:b/>
          <w:color w:val="FF0000"/>
          <w:sz w:val="24"/>
        </w:rPr>
      </w:pPr>
      <w:r>
        <w:rPr>
          <w:rFonts w:ascii="微软雅黑" w:hAnsi="微软雅黑" w:eastAsia="微软雅黑" w:cs="宋体"/>
          <w:sz w:val="24"/>
        </w:rPr>
        <w:t>重庆主城</w:t>
      </w:r>
      <w:r>
        <w:rPr>
          <w:rFonts w:hint="eastAsia" w:ascii="微软雅黑" w:hAnsi="微软雅黑" w:eastAsia="微软雅黑" w:cs="宋体"/>
          <w:sz w:val="24"/>
        </w:rPr>
        <w:t>九</w:t>
      </w:r>
      <w:r>
        <w:rPr>
          <w:rFonts w:ascii="微软雅黑" w:hAnsi="微软雅黑" w:eastAsia="微软雅黑" w:cs="宋体"/>
          <w:sz w:val="24"/>
        </w:rPr>
        <w:t>区</w:t>
      </w:r>
      <w:r>
        <w:rPr>
          <w:rFonts w:hint="eastAsia" w:ascii="微软雅黑" w:hAnsi="微软雅黑" w:eastAsia="微软雅黑" w:cs="宋体"/>
          <w:sz w:val="24"/>
        </w:rPr>
        <w:t>和江津区合理安排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5D32"/>
    <w:multiLevelType w:val="singleLevel"/>
    <w:tmpl w:val="16825D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A0"/>
    <w:rsid w:val="00006CB4"/>
    <w:rsid w:val="000111B5"/>
    <w:rsid w:val="00047A18"/>
    <w:rsid w:val="0007097F"/>
    <w:rsid w:val="000A1B1D"/>
    <w:rsid w:val="000B2E1F"/>
    <w:rsid w:val="000D0BAC"/>
    <w:rsid w:val="000D6743"/>
    <w:rsid w:val="000E1968"/>
    <w:rsid w:val="000F1583"/>
    <w:rsid w:val="001065FB"/>
    <w:rsid w:val="00130590"/>
    <w:rsid w:val="0013626F"/>
    <w:rsid w:val="00166097"/>
    <w:rsid w:val="001679CC"/>
    <w:rsid w:val="00172651"/>
    <w:rsid w:val="001A2A49"/>
    <w:rsid w:val="001C05EE"/>
    <w:rsid w:val="001C4DA6"/>
    <w:rsid w:val="001E2A27"/>
    <w:rsid w:val="002246DD"/>
    <w:rsid w:val="00240600"/>
    <w:rsid w:val="00255DE6"/>
    <w:rsid w:val="0026756B"/>
    <w:rsid w:val="002A2774"/>
    <w:rsid w:val="002A5DC6"/>
    <w:rsid w:val="002A6024"/>
    <w:rsid w:val="002B0CFA"/>
    <w:rsid w:val="002C286E"/>
    <w:rsid w:val="00325D62"/>
    <w:rsid w:val="00327B35"/>
    <w:rsid w:val="003332D4"/>
    <w:rsid w:val="00336570"/>
    <w:rsid w:val="00350759"/>
    <w:rsid w:val="003536A9"/>
    <w:rsid w:val="0037441A"/>
    <w:rsid w:val="003751A0"/>
    <w:rsid w:val="00384C27"/>
    <w:rsid w:val="00390BE4"/>
    <w:rsid w:val="00391497"/>
    <w:rsid w:val="0039728C"/>
    <w:rsid w:val="003B5592"/>
    <w:rsid w:val="0040403F"/>
    <w:rsid w:val="00430BC0"/>
    <w:rsid w:val="0046397E"/>
    <w:rsid w:val="00476451"/>
    <w:rsid w:val="00491C65"/>
    <w:rsid w:val="004C7DA1"/>
    <w:rsid w:val="005B6C93"/>
    <w:rsid w:val="005E5329"/>
    <w:rsid w:val="005E6204"/>
    <w:rsid w:val="00623A6C"/>
    <w:rsid w:val="00636B66"/>
    <w:rsid w:val="006374AA"/>
    <w:rsid w:val="00651FA6"/>
    <w:rsid w:val="00662B81"/>
    <w:rsid w:val="00687105"/>
    <w:rsid w:val="00692EE7"/>
    <w:rsid w:val="006C3DDB"/>
    <w:rsid w:val="006D4B6B"/>
    <w:rsid w:val="007534CC"/>
    <w:rsid w:val="00762298"/>
    <w:rsid w:val="00763BC9"/>
    <w:rsid w:val="007706B4"/>
    <w:rsid w:val="00774D88"/>
    <w:rsid w:val="007D7D47"/>
    <w:rsid w:val="008015FD"/>
    <w:rsid w:val="00876C04"/>
    <w:rsid w:val="00877749"/>
    <w:rsid w:val="008E5EBC"/>
    <w:rsid w:val="008F5300"/>
    <w:rsid w:val="00901F67"/>
    <w:rsid w:val="00930958"/>
    <w:rsid w:val="009375C8"/>
    <w:rsid w:val="00942B57"/>
    <w:rsid w:val="009560B0"/>
    <w:rsid w:val="00993749"/>
    <w:rsid w:val="00995569"/>
    <w:rsid w:val="009A7022"/>
    <w:rsid w:val="009B23F6"/>
    <w:rsid w:val="009B331D"/>
    <w:rsid w:val="009F2878"/>
    <w:rsid w:val="00A57CA1"/>
    <w:rsid w:val="00AA5E0B"/>
    <w:rsid w:val="00AE715F"/>
    <w:rsid w:val="00B06AB1"/>
    <w:rsid w:val="00B16242"/>
    <w:rsid w:val="00B415FF"/>
    <w:rsid w:val="00B467B7"/>
    <w:rsid w:val="00B53CEB"/>
    <w:rsid w:val="00B87A7F"/>
    <w:rsid w:val="00B90088"/>
    <w:rsid w:val="00B9224A"/>
    <w:rsid w:val="00BD60C5"/>
    <w:rsid w:val="00BE376B"/>
    <w:rsid w:val="00BF4A32"/>
    <w:rsid w:val="00C01090"/>
    <w:rsid w:val="00C23F2B"/>
    <w:rsid w:val="00C658EE"/>
    <w:rsid w:val="00C72942"/>
    <w:rsid w:val="00C90F34"/>
    <w:rsid w:val="00CA4945"/>
    <w:rsid w:val="00D04882"/>
    <w:rsid w:val="00D36D89"/>
    <w:rsid w:val="00D4493A"/>
    <w:rsid w:val="00D57E85"/>
    <w:rsid w:val="00DA1B8F"/>
    <w:rsid w:val="00DB3853"/>
    <w:rsid w:val="00DC24E4"/>
    <w:rsid w:val="00DE6264"/>
    <w:rsid w:val="00E01292"/>
    <w:rsid w:val="00E07FCD"/>
    <w:rsid w:val="00E27817"/>
    <w:rsid w:val="00E30DEE"/>
    <w:rsid w:val="00E42B01"/>
    <w:rsid w:val="00E47350"/>
    <w:rsid w:val="00E5466C"/>
    <w:rsid w:val="00E73359"/>
    <w:rsid w:val="00E8172A"/>
    <w:rsid w:val="00E86CC3"/>
    <w:rsid w:val="00EA772E"/>
    <w:rsid w:val="00EC4B1E"/>
    <w:rsid w:val="00EE3E11"/>
    <w:rsid w:val="00EF4E9C"/>
    <w:rsid w:val="00F02918"/>
    <w:rsid w:val="00F42962"/>
    <w:rsid w:val="00F530A9"/>
    <w:rsid w:val="00F5565C"/>
    <w:rsid w:val="00FB7617"/>
    <w:rsid w:val="00FD38BF"/>
    <w:rsid w:val="00FE2B96"/>
    <w:rsid w:val="00FF59A0"/>
    <w:rsid w:val="0B3F4D4C"/>
    <w:rsid w:val="0CED3BDB"/>
    <w:rsid w:val="0E4B3B0F"/>
    <w:rsid w:val="1018524D"/>
    <w:rsid w:val="1E6C7B69"/>
    <w:rsid w:val="303735EE"/>
    <w:rsid w:val="31736513"/>
    <w:rsid w:val="36D931DA"/>
    <w:rsid w:val="380F4614"/>
    <w:rsid w:val="3D5F7EE9"/>
    <w:rsid w:val="504D185E"/>
    <w:rsid w:val="52C144D0"/>
    <w:rsid w:val="5845778C"/>
    <w:rsid w:val="5E5711E0"/>
    <w:rsid w:val="61DD5B9E"/>
    <w:rsid w:val="641A54FB"/>
    <w:rsid w:val="69BC2B30"/>
    <w:rsid w:val="6B86498D"/>
    <w:rsid w:val="6E86645E"/>
    <w:rsid w:val="743E5750"/>
    <w:rsid w:val="75FF4968"/>
    <w:rsid w:val="78C63AEE"/>
    <w:rsid w:val="B87C9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307</Words>
  <Characters>1755</Characters>
  <Lines>14</Lines>
  <Paragraphs>4</Paragraphs>
  <TotalTime>259</TotalTime>
  <ScaleCrop>false</ScaleCrop>
  <LinksUpToDate>false</LinksUpToDate>
  <CharactersWithSpaces>2058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2017-02-03T15:29:00Z</dcterms:created>
  <dc:creator>lenovo</dc:creator>
  <cp:lastModifiedBy>DuO</cp:lastModifiedBy>
  <dcterms:modified xsi:type="dcterms:W3CDTF">2020-06-03T07:45:36Z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